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1"/>
          <w:i w:val="0"/>
          <w:smallCaps w:val="0"/>
          <w:strike w:val="0"/>
          <w:color w:val="4472c4"/>
          <w:sz w:val="32"/>
          <w:szCs w:val="32"/>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rFonts w:ascii="Century Gothic" w:cs="Century Gothic" w:eastAsia="Century Gothic" w:hAnsi="Century Gothic"/>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Nombre Integrantes</w:t>
            </w:r>
          </w:p>
        </w:tc>
        <w:tc>
          <w:tcPr>
            <w:vAlign w:val="center"/>
          </w:tcPr>
          <w:p w:rsidR="00000000" w:rsidDel="00000000" w:rsidP="00000000" w:rsidRDefault="00000000" w:rsidRPr="00000000" w14:paraId="0000000D">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Kevin Bustos - Antonio Martínez - Freddy Cardenas - Mario Silva - Luis Mardones </w:t>
            </w:r>
          </w:p>
        </w:tc>
      </w:tr>
      <w:tr>
        <w:trPr>
          <w:cantSplit w:val="0"/>
          <w:trHeight w:val="418" w:hRule="atLeast"/>
          <w:tblHeader w:val="0"/>
        </w:trPr>
        <w:tc>
          <w:tcPr>
            <w:vAlign w:val="center"/>
          </w:tcPr>
          <w:p w:rsidR="00000000" w:rsidDel="00000000" w:rsidP="00000000" w:rsidRDefault="00000000" w:rsidRPr="00000000" w14:paraId="0000000E">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Rut</w:t>
            </w:r>
          </w:p>
        </w:tc>
        <w:tc>
          <w:tcPr>
            <w:vAlign w:val="center"/>
          </w:tcPr>
          <w:p w:rsidR="00000000" w:rsidDel="00000000" w:rsidP="00000000" w:rsidRDefault="00000000" w:rsidRPr="00000000" w14:paraId="0000000F">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19.812.719-1 / 21.592.681-8/21.452.954-8/ 20.450.034-7 / 18.185.882-6</w:t>
            </w:r>
          </w:p>
        </w:tc>
      </w:tr>
      <w:tr>
        <w:trPr>
          <w:cantSplit w:val="0"/>
          <w:trHeight w:val="425" w:hRule="atLeast"/>
          <w:tblHeader w:val="0"/>
        </w:trPr>
        <w:tc>
          <w:tcPr>
            <w:vAlign w:val="center"/>
          </w:tcPr>
          <w:p w:rsidR="00000000" w:rsidDel="00000000" w:rsidP="00000000" w:rsidRDefault="00000000" w:rsidRPr="00000000" w14:paraId="00000010">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Carrera</w:t>
            </w:r>
          </w:p>
        </w:tc>
        <w:tc>
          <w:tcPr>
            <w:vAlign w:val="center"/>
          </w:tcPr>
          <w:p w:rsidR="00000000" w:rsidDel="00000000" w:rsidP="00000000" w:rsidRDefault="00000000" w:rsidRPr="00000000" w14:paraId="00000011">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Sede</w:t>
            </w:r>
          </w:p>
        </w:tc>
        <w:tc>
          <w:tcPr>
            <w:vAlign w:val="center"/>
          </w:tcPr>
          <w:p w:rsidR="00000000" w:rsidDel="00000000" w:rsidP="00000000" w:rsidRDefault="00000000" w:rsidRPr="00000000" w14:paraId="00000013">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Puente Alto</w:t>
            </w:r>
          </w:p>
        </w:tc>
      </w:tr>
    </w:tbl>
    <w:p w:rsidR="00000000" w:rsidDel="00000000" w:rsidP="00000000" w:rsidRDefault="00000000" w:rsidRPr="00000000" w14:paraId="00000014">
      <w:pPr>
        <w:rPr>
          <w:rFonts w:ascii="Century Gothic" w:cs="Century Gothic" w:eastAsia="Century Gothic" w:hAnsi="Century Gothic"/>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rFonts w:ascii="Century Gothic" w:cs="Century Gothic" w:eastAsia="Century Gothic" w:hAnsi="Century Gothic"/>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Tema</w:t>
            </w:r>
          </w:p>
        </w:tc>
        <w:tc>
          <w:tcPr>
            <w:vAlign w:val="center"/>
          </w:tcPr>
          <w:p w:rsidR="00000000" w:rsidDel="00000000" w:rsidP="00000000" w:rsidRDefault="00000000" w:rsidRPr="00000000" w14:paraId="00000019">
            <w:pPr>
              <w:spacing w:after="240" w:before="240" w:line="276"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LogisticFour – Gestor de Inventario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Área (s) de desempeño(s) (Opcional)</w:t>
            </w:r>
          </w:p>
        </w:tc>
        <w:tc>
          <w:tcPr>
            <w:vAlign w:val="center"/>
          </w:tcPr>
          <w:p w:rsidR="00000000" w:rsidDel="00000000" w:rsidP="00000000" w:rsidRDefault="00000000" w:rsidRPr="00000000" w14:paraId="0000001B">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Desarrollo de software</w:t>
              <w:br w:type="textWrapping"/>
            </w:r>
          </w:p>
          <w:p w:rsidR="00000000" w:rsidDel="00000000" w:rsidP="00000000" w:rsidRDefault="00000000" w:rsidRPr="00000000" w14:paraId="0000001C">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Gestión de proyectos informáticos</w:t>
              <w:br w:type="textWrapping"/>
            </w:r>
          </w:p>
          <w:p w:rsidR="00000000" w:rsidDel="00000000" w:rsidP="00000000" w:rsidRDefault="00000000" w:rsidRPr="00000000" w14:paraId="0000001D">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Gestión de la información</w:t>
              <w:br w:type="textWrapping"/>
            </w:r>
          </w:p>
          <w:p w:rsidR="00000000" w:rsidDel="00000000" w:rsidP="00000000" w:rsidRDefault="00000000" w:rsidRPr="00000000" w14:paraId="0000001E">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Infraestructura y soporte tecnológico</w:t>
            </w:r>
          </w:p>
          <w:p w:rsidR="00000000" w:rsidDel="00000000" w:rsidP="00000000" w:rsidRDefault="00000000" w:rsidRPr="00000000" w14:paraId="0000001F">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Competencias del perfil de egreso</w:t>
            </w:r>
          </w:p>
        </w:tc>
        <w:tc>
          <w:tcPr>
            <w:vAlign w:val="center"/>
          </w:tcPr>
          <w:p w:rsidR="00000000" w:rsidDel="00000000" w:rsidP="00000000" w:rsidRDefault="00000000" w:rsidRPr="00000000" w14:paraId="00000021">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Levantamiento y análisis de requerimientos</w:t>
              <w:br w:type="textWrapping"/>
            </w:r>
          </w:p>
          <w:p w:rsidR="00000000" w:rsidDel="00000000" w:rsidP="00000000" w:rsidRDefault="00000000" w:rsidRPr="00000000" w14:paraId="00000022">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Desarrollo e integración de sistemas computacionales</w:t>
              <w:br w:type="textWrapping"/>
            </w:r>
          </w:p>
          <w:p w:rsidR="00000000" w:rsidDel="00000000" w:rsidP="00000000" w:rsidRDefault="00000000" w:rsidRPr="00000000" w14:paraId="00000023">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Gestión de la información y bases de datos</w:t>
              <w:br w:type="textWrapping"/>
            </w:r>
          </w:p>
          <w:p w:rsidR="00000000" w:rsidDel="00000000" w:rsidP="00000000" w:rsidRDefault="00000000" w:rsidRPr="00000000" w14:paraId="00000024">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Seguridad de sistemas computacionales</w:t>
              <w:br w:type="textWrapping"/>
            </w:r>
          </w:p>
          <w:p w:rsidR="00000000" w:rsidDel="00000000" w:rsidP="00000000" w:rsidRDefault="00000000" w:rsidRPr="00000000" w14:paraId="00000025">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Aseguramiento de la calidad del software</w:t>
              <w:br w:type="textWrapping"/>
            </w:r>
          </w:p>
          <w:p w:rsidR="00000000" w:rsidDel="00000000" w:rsidP="00000000" w:rsidRDefault="00000000" w:rsidRPr="00000000" w14:paraId="00000026">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Gestión de proyectos informáticos</w:t>
              <w:br w:type="textWrapping"/>
            </w:r>
          </w:p>
          <w:p w:rsidR="00000000" w:rsidDel="00000000" w:rsidP="00000000" w:rsidRDefault="00000000" w:rsidRPr="00000000" w14:paraId="00000027">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Servicios de soporte técnico a usuarios</w:t>
              <w:br w:type="textWrapping"/>
            </w:r>
          </w:p>
          <w:p w:rsidR="00000000" w:rsidDel="00000000" w:rsidP="00000000" w:rsidRDefault="00000000" w:rsidRPr="00000000" w14:paraId="00000028">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Resolución de problemas</w:t>
              <w:br w:type="textWrapping"/>
            </w:r>
          </w:p>
          <w:p w:rsidR="00000000" w:rsidDel="00000000" w:rsidP="00000000" w:rsidRDefault="00000000" w:rsidRPr="00000000" w14:paraId="00000029">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Trabajo en equipo</w:t>
              <w:br w:type="textWrapping"/>
            </w:r>
          </w:p>
          <w:p w:rsidR="00000000" w:rsidDel="00000000" w:rsidP="00000000" w:rsidRDefault="00000000" w:rsidRPr="00000000" w14:paraId="0000002A">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Innovación y aprendizaje continuo</w:t>
            </w:r>
          </w:p>
          <w:p w:rsidR="00000000" w:rsidDel="00000000" w:rsidP="00000000" w:rsidRDefault="00000000" w:rsidRPr="00000000" w14:paraId="0000002B">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2C">
      <w:pPr>
        <w:spacing w:after="0" w:line="240" w:lineRule="auto"/>
        <w:rPr>
          <w:rFonts w:ascii="Century Gothic" w:cs="Century Gothic" w:eastAsia="Century Gothic" w:hAnsi="Century Gothic"/>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 empresa </w:t>
            </w:r>
            <w:r w:rsidDel="00000000" w:rsidR="00000000" w:rsidRPr="00000000">
              <w:rPr>
                <w:rFonts w:ascii="Century Gothic" w:cs="Century Gothic" w:eastAsia="Century Gothic" w:hAnsi="Century Gothic"/>
                <w:b w:val="1"/>
                <w:sz w:val="20"/>
                <w:szCs w:val="20"/>
                <w:rtl w:val="0"/>
              </w:rPr>
              <w:t xml:space="preserve">Distribuidora Andes Ltda.</w:t>
            </w:r>
            <w:r w:rsidDel="00000000" w:rsidR="00000000" w:rsidRPr="00000000">
              <w:rPr>
                <w:rFonts w:ascii="Century Gothic" w:cs="Century Gothic" w:eastAsia="Century Gothic" w:hAnsi="Century Gothic"/>
                <w:sz w:val="20"/>
                <w:szCs w:val="20"/>
                <w:rtl w:val="0"/>
              </w:rPr>
              <w:t xml:space="preserve"> enfrenta importantes dificultades en la gestión de inventarios debido al uso de planillas Excel dispersas. Esto ha generado </w:t>
            </w:r>
            <w:r w:rsidDel="00000000" w:rsidR="00000000" w:rsidRPr="00000000">
              <w:rPr>
                <w:rFonts w:ascii="Century Gothic" w:cs="Century Gothic" w:eastAsia="Century Gothic" w:hAnsi="Century Gothic"/>
                <w:b w:val="1"/>
                <w:sz w:val="20"/>
                <w:szCs w:val="20"/>
                <w:rtl w:val="0"/>
              </w:rPr>
              <w:t xml:space="preserve">errores en registros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pérdida de productos vencidos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demoras en el abastecimiento</w:t>
            </w:r>
            <w:r w:rsidDel="00000000" w:rsidR="00000000" w:rsidRPr="00000000">
              <w:rPr>
                <w:rFonts w:ascii="Century Gothic" w:cs="Century Gothic" w:eastAsia="Century Gothic" w:hAnsi="Century Gothic"/>
                <w:sz w:val="20"/>
                <w:szCs w:val="20"/>
                <w:rtl w:val="0"/>
              </w:rPr>
              <w:t xml:space="preserve"> y </w:t>
            </w:r>
            <w:r w:rsidDel="00000000" w:rsidR="00000000" w:rsidRPr="00000000">
              <w:rPr>
                <w:rFonts w:ascii="Century Gothic" w:cs="Century Gothic" w:eastAsia="Century Gothic" w:hAnsi="Century Gothic"/>
                <w:b w:val="1"/>
                <w:sz w:val="20"/>
                <w:szCs w:val="20"/>
                <w:rtl w:val="0"/>
              </w:rPr>
              <w:t xml:space="preserve">ausencia de trazabilidad</w:t>
            </w:r>
            <w:r w:rsidDel="00000000" w:rsidR="00000000" w:rsidRPr="00000000">
              <w:rPr>
                <w:rFonts w:ascii="Century Gothic" w:cs="Century Gothic" w:eastAsia="Century Gothic" w:hAnsi="Century Gothic"/>
                <w:sz w:val="20"/>
                <w:szCs w:val="20"/>
                <w:rtl w:val="0"/>
              </w:rPr>
              <w:t xml:space="preserve"> en movimientos de bodegas y sucursales.</w:t>
            </w:r>
          </w:p>
          <w:p w:rsidR="00000000" w:rsidDel="00000000" w:rsidP="00000000" w:rsidRDefault="00000000" w:rsidRPr="00000000" w14:paraId="00000032">
            <w:pPr>
              <w:spacing w:after="240" w:befor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 el ámbito laboral de la </w:t>
            </w:r>
            <w:r w:rsidDel="00000000" w:rsidR="00000000" w:rsidRPr="00000000">
              <w:rPr>
                <w:rFonts w:ascii="Century Gothic" w:cs="Century Gothic" w:eastAsia="Century Gothic" w:hAnsi="Century Gothic"/>
                <w:b w:val="1"/>
                <w:sz w:val="20"/>
                <w:szCs w:val="20"/>
                <w:rtl w:val="0"/>
              </w:rPr>
              <w:t xml:space="preserve">Ingeniería en Informática</w:t>
            </w:r>
            <w:r w:rsidDel="00000000" w:rsidR="00000000" w:rsidRPr="00000000">
              <w:rPr>
                <w:rFonts w:ascii="Century Gothic" w:cs="Century Gothic" w:eastAsia="Century Gothic" w:hAnsi="Century Gothic"/>
                <w:sz w:val="20"/>
                <w:szCs w:val="20"/>
                <w:rtl w:val="0"/>
              </w:rPr>
              <w:t xml:space="preserve">, estas problemáticas son muy comunes, y su resolución mediante un sistema centralizado constituye un aporte significativo a la optimización de procesos empresariales. El desarrollo de </w:t>
            </w:r>
            <w:r w:rsidDel="00000000" w:rsidR="00000000" w:rsidRPr="00000000">
              <w:rPr>
                <w:rFonts w:ascii="Century Gothic" w:cs="Century Gothic" w:eastAsia="Century Gothic" w:hAnsi="Century Gothic"/>
                <w:b w:val="1"/>
                <w:sz w:val="20"/>
                <w:szCs w:val="20"/>
                <w:rtl w:val="0"/>
              </w:rPr>
              <w:t xml:space="preserve">LogisticFour</w:t>
            </w:r>
            <w:r w:rsidDel="00000000" w:rsidR="00000000" w:rsidRPr="00000000">
              <w:rPr>
                <w:rFonts w:ascii="Century Gothic" w:cs="Century Gothic" w:eastAsia="Century Gothic" w:hAnsi="Century Gothic"/>
                <w:sz w:val="20"/>
                <w:szCs w:val="20"/>
                <w:rtl w:val="0"/>
              </w:rPr>
              <w:t xml:space="preserve"> permitirá aplicar competencias propias de la carrera y aportar soluciones tecnológicas con impacto directo en la eficiencia, la reducción de costos y la mejora de la toma de decisiones.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Descripción del Proyecto APT</w:t>
            </w:r>
          </w:p>
        </w:tc>
        <w:tc>
          <w:tcPr>
            <w:vAlign w:val="center"/>
          </w:tcPr>
          <w:p w:rsidR="00000000" w:rsidDel="00000000" w:rsidP="00000000" w:rsidRDefault="00000000" w:rsidRPr="00000000" w14:paraId="00000034">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LogisticFour será una solución tecnológica compuesta por:</w:t>
            </w:r>
          </w:p>
          <w:p w:rsidR="00000000" w:rsidDel="00000000" w:rsidP="00000000" w:rsidRDefault="00000000" w:rsidRPr="00000000" w14:paraId="00000035">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Sistema Web de Gestión de Inventarios, accesible desde cualquier navegador, que permitirá controlar en tiempo real el ingreso, salida, ubicación y estado de los productos.</w:t>
            </w:r>
          </w:p>
          <w:p w:rsidR="00000000" w:rsidDel="00000000" w:rsidP="00000000" w:rsidRDefault="00000000" w:rsidRPr="00000000" w14:paraId="00000036">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Aplicación de Escritorio, destinada a la gestión centralizada del sistema, con mayor control administrativo, seguridad y funcionalidades avanzadas para jefaturas o usuarios que trabajen desde estaciones fijas.</w:t>
            </w:r>
          </w:p>
          <w:p w:rsidR="00000000" w:rsidDel="00000000" w:rsidP="00000000" w:rsidRDefault="00000000" w:rsidRPr="00000000" w14:paraId="00000037">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Módulos principales:</w:t>
            </w:r>
          </w:p>
          <w:p w:rsidR="00000000" w:rsidDel="00000000" w:rsidP="00000000" w:rsidRDefault="00000000" w:rsidRPr="00000000" w14:paraId="00000038">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Productos: Registro, categorías, lotes, fechas de vencimiento.</w:t>
            </w:r>
          </w:p>
          <w:p w:rsidR="00000000" w:rsidDel="00000000" w:rsidP="00000000" w:rsidRDefault="00000000" w:rsidRPr="00000000" w14:paraId="00000039">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Proveedores: Historial de compras y ventas asociadas.</w:t>
            </w:r>
          </w:p>
          <w:p w:rsidR="00000000" w:rsidDel="00000000" w:rsidP="00000000" w:rsidRDefault="00000000" w:rsidRPr="00000000" w14:paraId="0000003A">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Bodegas y Sucursales: Control de stock por ubicación.</w:t>
            </w:r>
          </w:p>
          <w:p w:rsidR="00000000" w:rsidDel="00000000" w:rsidP="00000000" w:rsidRDefault="00000000" w:rsidRPr="00000000" w14:paraId="0000003B">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Usuarios: Roles y permisos diferenciados (administrador, bodeguero, auditor).</w:t>
            </w:r>
          </w:p>
          <w:p w:rsidR="00000000" w:rsidDel="00000000" w:rsidP="00000000" w:rsidRDefault="00000000" w:rsidRPr="00000000" w14:paraId="0000003C">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Reportes: Alertas de stock mínimo, rotación de productos, control de pérdidas.</w:t>
            </w:r>
          </w:p>
          <w:p w:rsidR="00000000" w:rsidDel="00000000" w:rsidP="00000000" w:rsidRDefault="00000000" w:rsidRPr="00000000" w14:paraId="0000003D">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Historial de movimientos: Entradas, salidas, transferencias y devoluciones.</w:t>
            </w:r>
          </w:p>
          <w:p w:rsidR="00000000" w:rsidDel="00000000" w:rsidP="00000000" w:rsidRDefault="00000000" w:rsidRPr="00000000" w14:paraId="0000003E">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 App de Escritorio funcionará como herramienta de control administrativo y de soporte en auditorías, ofreciendo:</w:t>
            </w:r>
          </w:p>
          <w:p w:rsidR="00000000" w:rsidDel="00000000" w:rsidP="00000000" w:rsidRDefault="00000000" w:rsidRPr="00000000" w14:paraId="0000003F">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Gestión avanzada de reportes financieros y logísticos.</w:t>
            </w:r>
          </w:p>
          <w:p w:rsidR="00000000" w:rsidDel="00000000" w:rsidP="00000000" w:rsidRDefault="00000000" w:rsidRPr="00000000" w14:paraId="00000040">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Control de usuarios y asignación de permisos.</w:t>
            </w:r>
          </w:p>
          <w:p w:rsidR="00000000" w:rsidDel="00000000" w:rsidP="00000000" w:rsidRDefault="00000000" w:rsidRPr="00000000" w14:paraId="00000041">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Sincronización en tiempo real con la base de datos del sistema web.</w:t>
            </w:r>
          </w:p>
          <w:p w:rsidR="00000000" w:rsidDel="00000000" w:rsidP="00000000" w:rsidRDefault="00000000" w:rsidRPr="00000000" w14:paraId="00000042">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Mayor estabilidad en ambientes internos de la empresa (oficinas centrales).</w:t>
            </w:r>
          </w:p>
          <w:p w:rsidR="00000000" w:rsidDel="00000000" w:rsidP="00000000" w:rsidRDefault="00000000" w:rsidRPr="00000000" w14:paraId="00000043">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Esta combinación garantiza flexibilidad (uso desde la web) y control corporativo (desde la aplicación de escritorio).</w:t>
            </w:r>
          </w:p>
        </w:tc>
      </w:tr>
      <w:tr>
        <w:trPr>
          <w:cantSplit w:val="0"/>
          <w:trHeight w:val="866" w:hRule="atLeast"/>
          <w:tblHeader w:val="0"/>
        </w:trPr>
        <w:tc>
          <w:tcPr>
            <w:vAlign w:val="center"/>
          </w:tcPr>
          <w:p w:rsidR="00000000" w:rsidDel="00000000" w:rsidP="00000000" w:rsidRDefault="00000000" w:rsidRPr="00000000" w14:paraId="00000044">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Pertinencia del proyecto con el perfil de egreso</w:t>
            </w:r>
          </w:p>
        </w:tc>
        <w:tc>
          <w:tcPr>
            <w:vAlign w:val="center"/>
          </w:tcPr>
          <w:p w:rsidR="00000000" w:rsidDel="00000000" w:rsidP="00000000" w:rsidRDefault="00000000" w:rsidRPr="00000000" w14:paraId="00000045">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 inclusión de una aplicación de escritorio refuerza aún más las competencias de la carrera, ya que:</w:t>
            </w:r>
          </w:p>
          <w:p w:rsidR="00000000" w:rsidDel="00000000" w:rsidP="00000000" w:rsidRDefault="00000000" w:rsidRPr="00000000" w14:paraId="00000046">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Amplía el desarrollo e integración de sistemas computacionales hacia entornos híbridos (web + escritorio).</w:t>
            </w:r>
          </w:p>
          <w:p w:rsidR="00000000" w:rsidDel="00000000" w:rsidP="00000000" w:rsidRDefault="00000000" w:rsidRPr="00000000" w14:paraId="00000047">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Exige mayor trabajo en gestión de la información y bases de datos, asegurando consistencia entre ambos entornos.</w:t>
            </w:r>
          </w:p>
          <w:p w:rsidR="00000000" w:rsidDel="00000000" w:rsidP="00000000" w:rsidRDefault="00000000" w:rsidRPr="00000000" w14:paraId="00000048">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Impulsa la seguridad informática, ya que la app de escritorio tendrá funciones críticas de control y auditoría.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Relación con los intereses profesionales</w:t>
            </w:r>
          </w:p>
        </w:tc>
        <w:tc>
          <w:tcPr>
            <w:vAlign w:val="center"/>
          </w:tcPr>
          <w:p w:rsidR="00000000" w:rsidDel="00000000" w:rsidP="00000000" w:rsidRDefault="00000000" w:rsidRPr="00000000" w14:paraId="0000004A">
            <w:pPr>
              <w:jc w:val="both"/>
              <w:rPr>
                <w:rFonts w:ascii="Century Gothic" w:cs="Century Gothic" w:eastAsia="Century Gothic" w:hAnsi="Century Gothic"/>
                <w:sz w:val="20"/>
                <w:szCs w:val="20"/>
                <w:highlight w:val="yellow"/>
              </w:rPr>
            </w:pPr>
            <w:r w:rsidDel="00000000" w:rsidR="00000000" w:rsidRPr="00000000">
              <w:rPr>
                <w:rFonts w:ascii="Century Gothic" w:cs="Century Gothic" w:eastAsia="Century Gothic" w:hAnsi="Century Gothic"/>
                <w:sz w:val="20"/>
                <w:szCs w:val="20"/>
                <w:rtl w:val="0"/>
              </w:rPr>
              <w:t xml:space="preserve">El proyecto LogisticFour refleja nuestros intereses profesionales en el área de desarrollo de software y optimización de procesos empresariales. Como equipo, nos enfocamos en crear una solución que optimice la gestión de inventarios mediante tecnologías web y de escritorio, lo que permite la integración de sistemas híbridos. Este enfoque nos permite aplicar nuestras competencias en programación, bases de datos, seguridad informática y gestión de proyectos, áreas clave dentro de nuestra formación en Ingeniería en Informática. Además, nos brinda la oportunidad de trabajar en un proyecto con impacto real en la eficiencia operativa de una empresa, lo cual contribuirá significativamente a nuestro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Factibilidad de desarrollo del Proyecto APT</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desarrollo de LogisticFour es completamente factible en el tiempo disponible, ya que el semestre tiene una duración adecuada para que el equipo pueda llevar a cabo las fases de planificación, desarrollo e implementación del sistema. Las horas asignadas a la asignatura permitirán distribuir las tareas de forma efectiva entre los miembros del equipo, y el uso de herramientas accesibles como Django, JavaScript, y bases de datos SQL facilitarán el proceso de desarrollo.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Los factores externos que facilitan el desarrollo incluyen el acceso a recursos académicos y técnicos proporcionados por el establecimiento, así como la posibilidad de contar con el apoyo de los profesores. Sin embargo, algunos factores que podrían dificultar el desarrollo incluyen la coordinación de tiempos entre los miembros del equipo y posibles problemas de compatibilidad entre los entornos web y de escritorio. Para mitigar estos obstáculos, el equipo planea dividir el trabajo en fases y priorizar las funcionalidades más críticas del sistema, garantizando que cada parte esté lista y funcionando a tiempo para las entregas parciales.</w:t>
            </w:r>
            <w:r w:rsidDel="00000000" w:rsidR="00000000" w:rsidRPr="00000000">
              <w:rPr>
                <w:rtl w:val="0"/>
              </w:rPr>
            </w:r>
          </w:p>
        </w:tc>
      </w:tr>
    </w:tbl>
    <w:p w:rsidR="00000000" w:rsidDel="00000000" w:rsidP="00000000" w:rsidRDefault="00000000" w:rsidRPr="00000000" w14:paraId="0000004E">
      <w:pPr>
        <w:rPr>
          <w:rFonts w:ascii="Century Gothic" w:cs="Century Gothic" w:eastAsia="Century Gothic" w:hAnsi="Century Gothic"/>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1"/>
          <w:i w:val="0"/>
          <w:smallCaps w:val="0"/>
          <w:strike w:val="0"/>
          <w:color w:val="4472c4"/>
          <w:sz w:val="32"/>
          <w:szCs w:val="32"/>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Objetivo general</w:t>
            </w:r>
          </w:p>
        </w:tc>
        <w:tc>
          <w:tcPr>
            <w:vAlign w:val="center"/>
          </w:tcPr>
          <w:p w:rsidR="00000000" w:rsidDel="00000000" w:rsidP="00000000" w:rsidRDefault="00000000" w:rsidRPr="00000000" w14:paraId="00000054">
            <w:pPr>
              <w:spacing w:after="240" w:befor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Desarrollar LogisticFour, una solución integrada compuesta por un sistema web y una aplicación de escritorio, que permita optimizar la gestión de inventarios en Distribuidora Andes Ltda., garantizando control en tiempo real, trazabilidad y reportes automatizados.</w:t>
            </w:r>
          </w:p>
        </w:tc>
      </w:tr>
      <w:tr>
        <w:trPr>
          <w:cantSplit w:val="0"/>
          <w:trHeight w:val="834" w:hRule="atLeast"/>
          <w:tblHeader w:val="0"/>
        </w:trPr>
        <w:tc>
          <w:tcPr>
            <w:vAlign w:val="center"/>
          </w:tcPr>
          <w:p w:rsidR="00000000" w:rsidDel="00000000" w:rsidP="00000000" w:rsidRDefault="00000000" w:rsidRPr="00000000" w14:paraId="00000055">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Objetivos específicos</w:t>
            </w:r>
          </w:p>
        </w:tc>
        <w:tc>
          <w:tcPr>
            <w:vAlign w:val="center"/>
          </w:tcPr>
          <w:p w:rsidR="00000000" w:rsidDel="00000000" w:rsidP="00000000" w:rsidRDefault="00000000" w:rsidRPr="00000000" w14:paraId="00000056">
            <w:pPr>
              <w:numPr>
                <w:ilvl w:val="0"/>
                <w:numId w:val="2"/>
              </w:numPr>
              <w:spacing w:after="0" w:afterAutospacing="0" w:before="24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Levantar y documentar los requerimientos funcionales y no funcionales del sistema (web y escritorio).</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Diseñar la arquitectura del software, contemplando sincronización entre la aplicación web y la aplicación de escritorio.</w:t>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Implementar los módulos principales de productos, proveedores, bodegas y usuarios en ambos entornos.</w:t>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Desarrollar la aplicación de escritorio con funciones de control administrativo y auditoría.</w:t>
            </w:r>
          </w:p>
          <w:p w:rsidR="00000000" w:rsidDel="00000000" w:rsidP="00000000" w:rsidRDefault="00000000" w:rsidRPr="00000000" w14:paraId="0000005A">
            <w:pPr>
              <w:numPr>
                <w:ilvl w:val="0"/>
                <w:numId w:val="2"/>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Integrar mecanismos de sincronización en tiempo real entre el sistema web y la app de escritorio.</w:t>
            </w:r>
          </w:p>
          <w:p w:rsidR="00000000" w:rsidDel="00000000" w:rsidP="00000000" w:rsidRDefault="00000000" w:rsidRPr="00000000" w14:paraId="0000005B">
            <w:pPr>
              <w:numPr>
                <w:ilvl w:val="0"/>
                <w:numId w:val="2"/>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Ejecutar pruebas funcionales, unitarias y de integración en ambos entornos.</w:t>
            </w:r>
          </w:p>
          <w:p w:rsidR="00000000" w:rsidDel="00000000" w:rsidP="00000000" w:rsidRDefault="00000000" w:rsidRPr="00000000" w14:paraId="0000005C">
            <w:pPr>
              <w:numPr>
                <w:ilvl w:val="0"/>
                <w:numId w:val="2"/>
              </w:numPr>
              <w:spacing w:after="240" w:before="0" w:beforeAutospacing="0" w:lineRule="auto"/>
              <w:ind w:left="720" w:hanging="36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sz w:val="20"/>
                <w:szCs w:val="20"/>
                <w:rtl w:val="0"/>
              </w:rPr>
              <w:t xml:space="preserve">Documentar el sistema, incluyendo manuales de usuario, técnico y de instalación.</w:t>
            </w:r>
            <w:r w:rsidDel="00000000" w:rsidR="00000000" w:rsidRPr="00000000">
              <w:rPr>
                <w:rFonts w:ascii="Century Gothic" w:cs="Century Gothic" w:eastAsia="Century Gothic" w:hAnsi="Century Gothic"/>
                <w:i w:val="1"/>
                <w:sz w:val="20"/>
                <w:szCs w:val="20"/>
                <w:rtl w:val="0"/>
              </w:rPr>
              <w:br w:type="textWrapping"/>
            </w:r>
          </w:p>
        </w:tc>
      </w:tr>
    </w:tbl>
    <w:p w:rsidR="00000000" w:rsidDel="00000000" w:rsidP="00000000" w:rsidRDefault="00000000" w:rsidRPr="00000000" w14:paraId="0000005D">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proyecto se desarrollará utilizando la </w:t>
            </w:r>
            <w:r w:rsidDel="00000000" w:rsidR="00000000" w:rsidRPr="00000000">
              <w:rPr>
                <w:rFonts w:ascii="Century Gothic" w:cs="Century Gothic" w:eastAsia="Century Gothic" w:hAnsi="Century Gothic"/>
                <w:b w:val="1"/>
                <w:rtl w:val="0"/>
              </w:rPr>
              <w:t xml:space="preserve">Metodología tradicional en Cascada</w:t>
            </w:r>
            <w:r w:rsidDel="00000000" w:rsidR="00000000" w:rsidRPr="00000000">
              <w:rPr>
                <w:rFonts w:ascii="Century Gothic" w:cs="Century Gothic" w:eastAsia="Century Gothic" w:hAnsi="Century Gothic"/>
                <w:rtl w:val="0"/>
              </w:rPr>
              <w:t xml:space="preserve">, que consiste en un proceso </w:t>
            </w:r>
            <w:r w:rsidDel="00000000" w:rsidR="00000000" w:rsidRPr="00000000">
              <w:rPr>
                <w:rFonts w:ascii="Century Gothic" w:cs="Century Gothic" w:eastAsia="Century Gothic" w:hAnsi="Century Gothic"/>
                <w:b w:val="1"/>
                <w:rtl w:val="0"/>
              </w:rPr>
              <w:t xml:space="preserve">secuencial y estructurado</w:t>
            </w:r>
            <w:r w:rsidDel="00000000" w:rsidR="00000000" w:rsidRPr="00000000">
              <w:rPr>
                <w:rFonts w:ascii="Century Gothic" w:cs="Century Gothic" w:eastAsia="Century Gothic" w:hAnsi="Century Gothic"/>
                <w:rtl w:val="0"/>
              </w:rPr>
              <w:t xml:space="preserve">, donde cada fase debe completarse antes de avanzar a la siguiente. Esta metodología es adecuada debido a que los </w:t>
            </w:r>
            <w:r w:rsidDel="00000000" w:rsidR="00000000" w:rsidRPr="00000000">
              <w:rPr>
                <w:rFonts w:ascii="Century Gothic" w:cs="Century Gothic" w:eastAsia="Century Gothic" w:hAnsi="Century Gothic"/>
                <w:b w:val="1"/>
                <w:rtl w:val="0"/>
              </w:rPr>
              <w:t xml:space="preserve">requerimientos del sistema están claramente definidos</w:t>
            </w:r>
            <w:r w:rsidDel="00000000" w:rsidR="00000000" w:rsidRPr="00000000">
              <w:rPr>
                <w:rFonts w:ascii="Century Gothic" w:cs="Century Gothic" w:eastAsia="Century Gothic" w:hAnsi="Century Gothic"/>
                <w:rtl w:val="0"/>
              </w:rPr>
              <w:t xml:space="preserve"> y no se esperan cambios significativos durante el desarrollo.</w:t>
            </w:r>
            <w:r w:rsidDel="00000000" w:rsidR="00000000" w:rsidRPr="00000000">
              <w:rPr>
                <w:rtl w:val="0"/>
              </w:rPr>
            </w:r>
          </w:p>
        </w:tc>
      </w:tr>
    </w:tbl>
    <w:p w:rsidR="00000000" w:rsidDel="00000000" w:rsidP="00000000" w:rsidRDefault="00000000" w:rsidRPr="00000000" w14:paraId="00000067">
      <w:pPr>
        <w:spacing w:after="0" w:line="240" w:lineRule="auto"/>
        <w:rPr>
          <w:rFonts w:ascii="Century Gothic" w:cs="Century Gothic" w:eastAsia="Century Gothic" w:hAnsi="Century Gothic"/>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rFonts w:ascii="Century Gothic" w:cs="Century Gothic" w:eastAsia="Century Gothic" w:hAnsi="Century Gothic"/>
                <w:color w:val="595959"/>
              </w:rPr>
            </w:pPr>
            <w:r w:rsidDel="00000000" w:rsidR="00000000" w:rsidRPr="00000000">
              <w:rPr>
                <w:rFonts w:ascii="Century Gothic" w:cs="Century Gothic" w:eastAsia="Century Gothic" w:hAnsi="Century Gothic"/>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Century Gothic" w:cs="Century Gothic" w:eastAsia="Century Gothic" w:hAnsi="Century Gothic"/>
                <w:rtl w:val="0"/>
              </w:rPr>
              <w:t xml:space="preserve"> Se entenderá por evidencia los productos que se desarrollen durante el proyecto y cuyo propósito sea visibilizar o documentar cómo se ha implementado el trabajo. </w:t>
            </w:r>
            <w:r w:rsidDel="00000000" w:rsidR="00000000" w:rsidRPr="00000000">
              <w:rPr>
                <w:rFonts w:ascii="Century Gothic" w:cs="Century Gothic" w:eastAsia="Century Gothic" w:hAnsi="Century Gothic"/>
                <w:color w:val="595959"/>
                <w:rtl w:val="0"/>
              </w:rPr>
              <w:t xml:space="preserve"> </w:t>
            </w:r>
          </w:p>
        </w:tc>
      </w:tr>
    </w:tbl>
    <w:p w:rsidR="00000000" w:rsidDel="00000000" w:rsidP="00000000" w:rsidRDefault="00000000" w:rsidRPr="00000000" w14:paraId="0000006A">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12"/>
        <w:tblW w:w="1023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700"/>
        <w:gridCol w:w="3165"/>
        <w:gridCol w:w="2520"/>
        <w:tblGridChange w:id="0">
          <w:tblGrid>
            <w:gridCol w:w="1845"/>
            <w:gridCol w:w="2700"/>
            <w:gridCol w:w="3165"/>
            <w:gridCol w:w="2520"/>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3864"/>
                <w:sz w:val="22"/>
                <w:szCs w:val="22"/>
                <w:u w:val="none"/>
                <w:shd w:fill="auto" w:val="clear"/>
                <w:vertAlign w:val="baseline"/>
                <w:rtl w:val="0"/>
              </w:rPr>
              <w:t xml:space="preserve">Justificación</w:t>
            </w:r>
          </w:p>
        </w:tc>
      </w:tr>
      <w:tr>
        <w:trPr>
          <w:cantSplit w:val="0"/>
          <w:trHeight w:val="789.21875"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color w:val="1f3864"/>
                <w:rtl w:val="0"/>
              </w:rPr>
              <w:t xml:space="preserve">Avance</w:t>
            </w: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0" w:line="240" w:lineRule="auto"/>
              <w:jc w:val="both"/>
              <w:rPr>
                <w:rFonts w:ascii="Century Gothic" w:cs="Century Gothic" w:eastAsia="Century Gothic" w:hAnsi="Century Gothic"/>
                <w:b w:val="1"/>
                <w:color w:val="1f3863"/>
              </w:rPr>
            </w:pPr>
            <w:r w:rsidDel="00000000" w:rsidR="00000000" w:rsidRPr="00000000">
              <w:rPr>
                <w:rFonts w:ascii="Century Gothic" w:cs="Century Gothic" w:eastAsia="Century Gothic" w:hAnsi="Century Gothic"/>
                <w:b w:val="1"/>
                <w:color w:val="1f3863"/>
                <w:rtl w:val="0"/>
              </w:rPr>
              <w:t xml:space="preserve">Planilla de Requerimientos</w:t>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tabs>
                      <w:tab w:val="center" w:leader="none" w:pos="4419"/>
                      <w:tab w:val="right" w:leader="none" w:pos="8838"/>
                    </w:tabs>
                    <w:spacing w:after="0" w:line="240" w:lineRule="auto"/>
                    <w:jc w:val="both"/>
                    <w:rPr>
                      <w:rFonts w:ascii="Century Gothic" w:cs="Century Gothic" w:eastAsia="Century Gothic" w:hAnsi="Century Gothic"/>
                      <w:b w:val="1"/>
                      <w:color w:val="1f3863"/>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color w:val="1f3863"/>
              </w:rPr>
            </w:pPr>
            <w:r w:rsidDel="00000000" w:rsidR="00000000" w:rsidRPr="00000000">
              <w:rPr>
                <w:rtl w:val="0"/>
              </w:rPr>
            </w:r>
          </w:p>
        </w:tc>
        <w:tc>
          <w:tcPr/>
          <w:p w:rsidR="00000000" w:rsidDel="00000000" w:rsidP="00000000" w:rsidRDefault="00000000" w:rsidRPr="00000000" w14:paraId="00000074">
            <w:pPr>
              <w:jc w:val="both"/>
              <w:rPr>
                <w:rFonts w:ascii="Century Gothic" w:cs="Century Gothic" w:eastAsia="Century Gothic" w:hAnsi="Century Gothic"/>
                <w:b w:val="1"/>
                <w:color w:val="1f3863"/>
              </w:rPr>
            </w:pPr>
            <w:r w:rsidDel="00000000" w:rsidR="00000000" w:rsidRPr="00000000">
              <w:rPr>
                <w:rFonts w:ascii="Century Gothic" w:cs="Century Gothic" w:eastAsia="Century Gothic" w:hAnsi="Century Gothic"/>
                <w:b w:val="1"/>
                <w:color w:val="1f3863"/>
                <w:rtl w:val="0"/>
              </w:rPr>
              <w:t xml:space="preserve">Documento con requerimientos (web + escritorio)</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Define claramente qué debe desarrollarse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Carta Gantt</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Cronograma del proyecto</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Control y planificación de plazos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ERS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Documento de especificación</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Fundamenta diseño y desarrollo</w:t>
            </w:r>
            <w:r w:rsidDel="00000000" w:rsidR="00000000" w:rsidRPr="00000000">
              <w:rPr>
                <w:rtl w:val="0"/>
              </w:rPr>
            </w:r>
          </w:p>
        </w:tc>
      </w:tr>
    </w:tbl>
    <w:p w:rsidR="00000000" w:rsidDel="00000000" w:rsidP="00000000" w:rsidRDefault="00000000" w:rsidRPr="00000000" w14:paraId="0000007E">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rFonts w:ascii="Century Gothic" w:cs="Century Gothic" w:eastAsia="Century Gothic" w:hAnsi="Century Gothic"/>
          <w:b w:val="1"/>
          <w:sz w:val="24"/>
          <w:szCs w:val="24"/>
        </w:rPr>
      </w:pPr>
      <w:hyperlink r:id="rId8">
        <w:r w:rsidDel="00000000" w:rsidR="00000000" w:rsidRPr="00000000">
          <w:rPr>
            <w:rFonts w:ascii="Century Gothic" w:cs="Century Gothic" w:eastAsia="Century Gothic" w:hAnsi="Century Gothic"/>
            <w:b w:val="1"/>
            <w:color w:val="1155cc"/>
            <w:sz w:val="24"/>
            <w:szCs w:val="24"/>
            <w:u w:val="single"/>
          </w:rPr>
          <w:drawing>
            <wp:inline distB="114300" distT="114300" distL="114300" distR="114300">
              <wp:extent cx="5400675" cy="2765288"/>
              <wp:effectExtent b="0" l="0" r="0" t="0"/>
              <wp:docPr id="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675" cy="2765288"/>
                      </a:xfrm>
                      <a:prstGeom prst="rect"/>
                      <a:ln/>
                    </pic:spPr>
                  </pic:pic>
                </a:graphicData>
              </a:graphic>
            </wp:inline>
          </w:drawing>
        </w:r>
      </w:hyperlink>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7">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9">
      <w:pPr>
        <w:rPr>
          <w:rFonts w:ascii="Century Gothic" w:cs="Century Gothic" w:eastAsia="Century Gothic" w:hAnsi="Century Gothic"/>
        </w:rPr>
      </w:pPr>
      <w:hyperlink r:id="rId10">
        <w:r w:rsidDel="00000000" w:rsidR="00000000" w:rsidRPr="00000000">
          <w:rPr>
            <w:rFonts w:ascii="Century Gothic" w:cs="Century Gothic" w:eastAsia="Century Gothic" w:hAnsi="Century Gothic"/>
            <w:color w:val="1155cc"/>
            <w:u w:val="single"/>
          </w:rPr>
          <w:drawing>
            <wp:inline distB="114300" distT="114300" distL="114300" distR="114300">
              <wp:extent cx="5399730" cy="2184400"/>
              <wp:effectExtent b="0" l="0" r="0" t="0"/>
              <wp:docPr id="5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184400"/>
                      </a:xfrm>
                      <a:prstGeom prst="rect"/>
                      <a:ln/>
                    </pic:spPr>
                  </pic:pic>
                </a:graphicData>
              </a:graphic>
            </wp:inline>
          </w:drawing>
        </w:r>
      </w:hyperlink>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8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google.com/spreadsheets/d/1JkeOZJzGwOvXaG7FHW4l6oiAcFCMuBSP/edit?gid=1562700785#gid=1562700785"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docs.google.com/spreadsheets/d/1uqRBjWfaNsCtG7Q_ih54UNtkGGmrn0RP7Wwjy35L5NM/edit?gid=0#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EUGn1hci1Hulqxn0+LJ7CXzPTg==">CgMxLjA4AHIhMWNCRUtBLU1IdVdkOGU4Q2I2MG5GZlYwZHJvbk1STnhr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