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pPr>
      <w:r>
        <w:rPr>
          <w:rFonts w:ascii="Calibri" w:hAnsi="Calibri"/>
          <w:b/>
          <w:color w:val="2E74B5"/>
          <w:sz w:val="24"/>
        </w:rPr>
        <w:t>FILOSOFÍA DE CONTROL Y ESPECIFICACIÓN FUNCIONAL</w:t>
      </w:r>
    </w:p>
    <w:p>
      <w:pPr>
        <w:spacing w:after="160"/>
      </w:pPr>
      <w:r>
        <w:rPr>
          <w:rFonts w:ascii="Calibri" w:hAnsi="Calibri"/>
          <w:b/>
          <w:color w:val="0B2545"/>
          <w:sz w:val="50"/>
        </w:rPr>
        <w:t>Sistema IoT de trazabilidad de abastecimiento de combustible</w:t>
      </w:r>
    </w:p>
    <w:p>
      <w:pPr>
        <w:spacing w:after="440"/>
      </w:pPr>
      <w:r>
        <w:rPr>
          <w:rFonts w:ascii="Calibri" w:hAnsi="Calibri"/>
          <w:color w:val="1F4D78"/>
          <w:sz w:val="30"/>
        </w:rPr>
        <w:t>Piloto para Concha y Toro</w:t>
      </w:r>
    </w:p>
    <w:p>
      <w:pPr>
        <w:spacing w:after="40"/>
      </w:pPr>
      <w:r>
        <w:rPr>
          <w:rFonts w:ascii="Calibri" w:hAnsi="Calibri"/>
          <w:b/>
          <w:color w:val="0B2545"/>
          <w:sz w:val="22"/>
        </w:rPr>
        <w:t xml:space="preserve">Propósito: </w:t>
      </w:r>
      <w:r>
        <w:rPr>
          <w:rFonts w:ascii="Calibri" w:hAnsi="Calibri"/>
          <w:sz w:val="22"/>
        </w:rPr>
        <w:t>Documento de trabajo para diseño, implementación, validación y evolución del piloto.</w:t>
      </w:r>
    </w:p>
    <w:p>
      <w:pPr>
        <w:spacing w:after="40"/>
      </w:pPr>
      <w:r>
        <w:rPr>
          <w:rFonts w:ascii="Calibri" w:hAnsi="Calibri"/>
          <w:b/>
          <w:color w:val="0B2545"/>
          <w:sz w:val="22"/>
        </w:rPr>
        <w:t xml:space="preserve">Alcance: </w:t>
      </w:r>
      <w:r>
        <w:rPr>
          <w:rFonts w:ascii="Calibri" w:hAnsi="Calibri"/>
          <w:sz w:val="22"/>
        </w:rPr>
        <w:t>Control local de abastecimiento, trazabilidad, telemetría de estanque, seguridad, alertas y operación remota de soporte.</w:t>
      </w:r>
    </w:p>
    <w:p>
      <w:pPr>
        <w:spacing w:after="40"/>
      </w:pPr>
      <w:r>
        <w:rPr>
          <w:rFonts w:ascii="Calibri" w:hAnsi="Calibri"/>
          <w:b/>
          <w:color w:val="0B2545"/>
          <w:sz w:val="22"/>
        </w:rPr>
        <w:t xml:space="preserve">Estado: </w:t>
      </w:r>
      <w:r>
        <w:rPr>
          <w:rFonts w:ascii="Calibri" w:hAnsi="Calibri"/>
          <w:sz w:val="22"/>
        </w:rPr>
        <w:t>Especificación consolidada a partir de la sesión de levantamiento funcional.</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2F4F7"/>
          </w:tcPr>
          <w:p>
            <w:pPr>
              <w:spacing w:after="40"/>
            </w:pPr>
            <w:r>
              <w:rPr>
                <w:rFonts w:ascii="Calibri" w:hAnsi="Calibri"/>
                <w:b/>
                <w:color w:val="0B2545"/>
                <w:sz w:val="22"/>
              </w:rPr>
              <w:t xml:space="preserve">Principio rector. </w:t>
            </w:r>
            <w:r>
              <w:rPr>
                <w:rFonts w:ascii="Calibri" w:hAnsi="Calibri"/>
                <w:sz w:val="22"/>
              </w:rPr>
              <w:t>El sistema ayuda a controlar y evidenciar el proceso, pero no sustituye las protecciones eléctricas ni detiene la operación por fallas de telemetría. El control de bomba se decide siempre localmente, en el borde.</w:t>
            </w:r>
          </w:p>
        </w:tc>
      </w:tr>
    </w:tbl>
    <w:p>
      <w:pPr>
        <w:spacing w:after="40"/>
      </w:pPr>
    </w:p>
    <w:p>
      <w:r>
        <w:br w:type="page"/>
      </w:r>
    </w:p>
    <w:p>
      <w:pPr>
        <w:spacing w:after="80"/>
      </w:pPr>
    </w:p>
    <w:p>
      <w:pPr>
        <w:pStyle w:val="Heading1"/>
        <w:keepNext/>
      </w:pPr>
      <w:r>
        <w:rPr>
          <w:rFonts w:ascii="Calibri" w:hAnsi="Calibri"/>
          <w:b/>
          <w:color w:val="2E74B5"/>
          <w:sz w:val="32"/>
        </w:rPr>
        <w:t>1. Resumen ejecutivo</w:t>
      </w:r>
    </w:p>
    <w:p>
      <w:pPr/>
      <w:r>
        <w:rPr>
          <w:rFonts w:ascii="Calibri" w:hAnsi="Calibri"/>
          <w:sz w:val="22"/>
        </w:rPr>
        <w:t>El piloto busca entregar trazabilidad y seguridad al proceso de repostaje de diésel de equipos agrícolas. La solución combina una Raspberry Pi industrial como cerebro local, un validador con NFC y BLE, módulos ESP32 instalados en equipos abastecibles, un sensor de nivel PIUSI OCIO y un medidor de caudal PIUSI K24 Pulser.</w:t>
      </w:r>
    </w:p>
    <w:p>
      <w:pPr/>
      <w:r>
        <w:rPr>
          <w:rFonts w:ascii="Calibri" w:hAnsi="Calibri"/>
          <w:sz w:val="22"/>
        </w:rPr>
        <w:t>La meta no es impedir físicamente toda mala práctica. Es habilitar combustible sólo cuando existe una validación local coherente, registrar cada carga con sus señales disponibles, continuar operando ante fallas de telemetría y escalar a supervisión las anomalías que requieran revisión.</w:t>
      </w:r>
    </w:p>
    <w:tbl>
      <w:tblPr>
        <w:tblStyle w:val="TableGrid"/>
        <w:tblW w:type="dxa" w:w="9360"/>
        <w:jc w:val="left"/>
        <w:tblLayout w:type="fixed"/>
        <w:tblLook w:firstColumn="1" w:firstRow="1" w:lastColumn="0" w:lastRow="0" w:noHBand="0" w:noVBand="1" w:val="04A0"/>
      </w:tblPr>
      <w:tblGrid>
        <w:gridCol w:w="2450"/>
        <w:gridCol w:w="6910"/>
      </w:tblGrid>
      <w:tr>
        <w:trPr>
          <w:tblHeader w:val="true"/>
        </w:trPr>
        <w:tc>
          <w:tcPr>
            <w:tcW w:type="dxa" w:w="2450"/>
            <w:tcMar>
              <w:top w:w="80" w:type="dxa"/>
              <w:start w:w="120" w:type="dxa"/>
              <w:bottom w:w="80" w:type="dxa"/>
              <w:end w:w="120" w:type="dxa"/>
            </w:tcMar>
            <w:vAlign w:val="center"/>
            <w:shd w:fill="E8EEF5"/>
          </w:tcPr>
          <w:p>
            <w:pPr>
              <w:spacing w:after="0"/>
            </w:pPr>
            <w:r>
              <w:rPr>
                <w:rFonts w:ascii="Calibri" w:hAnsi="Calibri"/>
                <w:b/>
                <w:color w:val="0B2545"/>
                <w:sz w:val="19"/>
              </w:rPr>
              <w:t>Decisión</w:t>
            </w:r>
          </w:p>
        </w:tc>
        <w:tc>
          <w:tcPr>
            <w:tcW w:type="dxa" w:w="6910"/>
            <w:tcMar>
              <w:top w:w="80" w:type="dxa"/>
              <w:start w:w="120" w:type="dxa"/>
              <w:bottom w:w="80" w:type="dxa"/>
              <w:end w:w="120" w:type="dxa"/>
            </w:tcMar>
            <w:vAlign w:val="center"/>
            <w:shd w:fill="E8EEF5"/>
          </w:tcPr>
          <w:p>
            <w:pPr>
              <w:spacing w:after="0"/>
            </w:pPr>
            <w:r>
              <w:rPr>
                <w:rFonts w:ascii="Calibri" w:hAnsi="Calibri"/>
                <w:b/>
                <w:color w:val="0B2545"/>
                <w:sz w:val="19"/>
              </w:rPr>
              <w:t>Resultado acordado</w:t>
            </w:r>
          </w:p>
        </w:tc>
      </w:tr>
      <w:tr>
        <w:tc>
          <w:tcPr>
            <w:tcW w:type="dxa" w:w="2450"/>
          </w:tcPr>
          <w:p>
            <w:pPr>
              <w:spacing w:after="0"/>
            </w:pPr>
            <w:r>
              <w:rPr>
                <w:rFonts w:ascii="Calibri" w:hAnsi="Calibri"/>
                <w:sz w:val="19"/>
              </w:rPr>
              <w:t>Control de bomba</w:t>
            </w:r>
          </w:p>
        </w:tc>
        <w:tc>
          <w:tcPr>
            <w:tcW w:type="dxa" w:w="6910"/>
          </w:tcPr>
          <w:p>
            <w:pPr>
              <w:spacing w:after="0"/>
            </w:pPr>
            <w:r>
              <w:rPr>
                <w:rFonts w:ascii="Calibri" w:hAnsi="Calibri"/>
                <w:sz w:val="19"/>
              </w:rPr>
              <w:t>Sólo local. No existe inicio, detención ni modificación remota desde VPN, dashboard ni nube.</w:t>
            </w:r>
          </w:p>
        </w:tc>
      </w:tr>
      <w:tr>
        <w:tc>
          <w:tcPr>
            <w:tcW w:type="dxa" w:w="2450"/>
          </w:tcPr>
          <w:p>
            <w:pPr>
              <w:spacing w:after="0"/>
            </w:pPr>
            <w:r>
              <w:rPr>
                <w:rFonts w:ascii="Calibri" w:hAnsi="Calibri"/>
                <w:sz w:val="19"/>
              </w:rPr>
              <w:t>Disponibilidad</w:t>
            </w:r>
          </w:p>
        </w:tc>
        <w:tc>
          <w:tcPr>
            <w:tcW w:type="dxa" w:w="6910"/>
          </w:tcPr>
          <w:p>
            <w:pPr>
              <w:spacing w:after="0"/>
            </w:pPr>
            <w:r>
              <w:rPr>
                <w:rFonts w:ascii="Calibri" w:hAnsi="Calibri"/>
                <w:sz w:val="19"/>
              </w:rPr>
              <w:t>La operación local no depende de Internet. VPN y nube sirven para soporte, respaldo, monitoreo y actualizaciones.</w:t>
            </w:r>
          </w:p>
        </w:tc>
      </w:tr>
      <w:tr>
        <w:tc>
          <w:tcPr>
            <w:tcW w:type="dxa" w:w="2450"/>
          </w:tcPr>
          <w:p>
            <w:pPr>
              <w:spacing w:after="0"/>
            </w:pPr>
            <w:r>
              <w:rPr>
                <w:rFonts w:ascii="Calibri" w:hAnsi="Calibri"/>
                <w:sz w:val="19"/>
              </w:rPr>
              <w:t>Contingencia</w:t>
            </w:r>
          </w:p>
        </w:tc>
        <w:tc>
          <w:tcPr>
            <w:tcW w:type="dxa" w:w="6910"/>
          </w:tcPr>
          <w:p>
            <w:pPr>
              <w:spacing w:after="0"/>
            </w:pPr>
            <w:r>
              <w:rPr>
                <w:rFonts w:ascii="Calibri" w:hAnsi="Calibri"/>
                <w:sz w:val="19"/>
              </w:rPr>
              <w:t>Bypass eléctrico físico e independiente para fallas; nunca gestionado por software.</w:t>
            </w:r>
          </w:p>
        </w:tc>
      </w:tr>
      <w:tr>
        <w:tc>
          <w:tcPr>
            <w:tcW w:type="dxa" w:w="2450"/>
          </w:tcPr>
          <w:p>
            <w:pPr>
              <w:spacing w:after="0"/>
            </w:pPr>
            <w:r>
              <w:rPr>
                <w:rFonts w:ascii="Calibri" w:hAnsi="Calibri"/>
                <w:sz w:val="19"/>
              </w:rPr>
              <w:t>Trazabilidad</w:t>
            </w:r>
          </w:p>
        </w:tc>
        <w:tc>
          <w:tcPr>
            <w:tcW w:type="dxa" w:w="6910"/>
          </w:tcPr>
          <w:p>
            <w:pPr>
              <w:spacing w:after="0"/>
            </w:pPr>
            <w:r>
              <w:rPr>
                <w:rFonts w:ascii="Calibri" w:hAnsi="Calibri"/>
                <w:sz w:val="19"/>
              </w:rPr>
              <w:t>Cada carga normal se asocia a operador, equipo, punto de abastecimiento, litros, hora y estado de validación.</w:t>
            </w:r>
          </w:p>
        </w:tc>
      </w:tr>
      <w:tr>
        <w:tc>
          <w:tcPr>
            <w:tcW w:type="dxa" w:w="2450"/>
          </w:tcPr>
          <w:p>
            <w:pPr>
              <w:spacing w:after="0"/>
            </w:pPr>
            <w:r>
              <w:rPr>
                <w:rFonts w:ascii="Calibri" w:hAnsi="Calibri"/>
                <w:sz w:val="19"/>
              </w:rPr>
              <w:t>Evolución</w:t>
            </w:r>
          </w:p>
        </w:tc>
        <w:tc>
          <w:tcPr>
            <w:tcW w:type="dxa" w:w="6910"/>
          </w:tcPr>
          <w:p>
            <w:pPr>
              <w:spacing w:after="0"/>
            </w:pPr>
            <w:r>
              <w:rPr>
                <w:rFonts w:ascii="Calibri" w:hAnsi="Calibri"/>
                <w:sz w:val="19"/>
              </w:rPr>
              <w:t>El piloto parte con un punto de abastecimiento; el modelo queda preparado para múltiples puntos, estanques y equipos temporales.</w:t>
            </w:r>
          </w:p>
        </w:tc>
      </w:tr>
    </w:tbl>
    <w:p>
      <w:pPr>
        <w:spacing w:after="40"/>
      </w:pPr>
    </w:p>
    <w:p>
      <w:pPr>
        <w:pStyle w:val="Heading1"/>
        <w:keepNext/>
      </w:pPr>
      <w:r>
        <w:rPr>
          <w:rFonts w:ascii="Calibri" w:hAnsi="Calibri"/>
          <w:b/>
          <w:color w:val="2E74B5"/>
          <w:sz w:val="32"/>
        </w:rPr>
        <w:t>2. Filosofía de control</w:t>
      </w:r>
    </w:p>
    <w:p>
      <w:pPr>
        <w:pStyle w:val="Heading2"/>
        <w:keepNext/>
      </w:pPr>
      <w:r>
        <w:rPr>
          <w:rFonts w:ascii="Calibri" w:hAnsi="Calibri"/>
          <w:b/>
          <w:color w:val="2E74B5"/>
          <w:sz w:val="26"/>
        </w:rPr>
        <w:t>2.1 Reglas de diseño</w:t>
      </w:r>
    </w:p>
    <w:p>
      <w:pPr>
        <w:pStyle w:val="ListBullet"/>
        <w:spacing w:after="80" w:line="300" w:lineRule="auto"/>
        <w:ind w:left="540" w:hanging="271"/>
      </w:pPr>
      <w:r>
        <w:rPr>
          <w:rFonts w:ascii="Calibri" w:hAnsi="Calibri"/>
          <w:sz w:val="22"/>
        </w:rPr>
        <w:t xml:space="preserve"> La habilitación de la bomba ocurre únicamente después de una validación local de identidad, presencia y autorización.</w:t>
      </w:r>
      <w:r>
        <w:br/>
      </w:r>
    </w:p>
    <w:p>
      <w:pPr>
        <w:pStyle w:val="ListBullet"/>
        <w:spacing w:after="80" w:line="300" w:lineRule="auto"/>
        <w:ind w:left="540" w:hanging="271"/>
      </w:pPr>
      <w:r>
        <w:rPr>
          <w:rFonts w:ascii="Calibri" w:hAnsi="Calibri"/>
          <w:sz w:val="22"/>
        </w:rPr>
        <w:t xml:space="preserve"> Las fallas de sensores OCIO o K24 no bloquean por sí solas el repostaje: se registran y generan alertas, manteniendo la operación disponible.</w:t>
      </w:r>
      <w:r>
        <w:br/>
      </w:r>
    </w:p>
    <w:p>
      <w:pPr>
        <w:pStyle w:val="ListBullet"/>
        <w:spacing w:after="80" w:line="300" w:lineRule="auto"/>
        <w:ind w:left="540" w:hanging="271"/>
      </w:pPr>
      <w:r>
        <w:rPr>
          <w:rFonts w:ascii="Calibri" w:hAnsi="Calibri"/>
          <w:sz w:val="22"/>
        </w:rPr>
        <w:t xml:space="preserve"> Las protecciones eléctricas y la parada de emergencia son físicas, independientes y siempre prevalecen sobre el software.</w:t>
      </w:r>
      <w:r>
        <w:br/>
      </w:r>
    </w:p>
    <w:p>
      <w:pPr>
        <w:pStyle w:val="ListBullet"/>
        <w:spacing w:after="80" w:line="300" w:lineRule="auto"/>
        <w:ind w:left="540" w:hanging="271"/>
      </w:pPr>
      <w:r>
        <w:rPr>
          <w:rFonts w:ascii="Calibri" w:hAnsi="Calibri"/>
          <w:sz w:val="22"/>
        </w:rPr>
        <w:t xml:space="preserve"> La telemetría debe ser silenciosa para la operación en terreno y útil para la supervisión aguas arriba.</w:t>
      </w:r>
      <w:r>
        <w:br/>
      </w:r>
    </w:p>
    <w:p>
      <w:pPr>
        <w:pStyle w:val="ListBullet"/>
        <w:spacing w:after="80" w:line="300" w:lineRule="auto"/>
        <w:ind w:left="540" w:hanging="271"/>
      </w:pPr>
      <w:r>
        <w:rPr>
          <w:rFonts w:ascii="Calibri" w:hAnsi="Calibri"/>
          <w:sz w:val="22"/>
        </w:rPr>
        <w:t xml:space="preserve"> Los datos originales son inmutables. Las correcciones, calibraciones y estimaciones viven en capas versionadas y auditables.</w:t>
      </w:r>
      <w:r>
        <w:br/>
      </w:r>
    </w:p>
    <w:p>
      <w:pPr>
        <w:pStyle w:val="ListBullet"/>
        <w:spacing w:after="80" w:line="300" w:lineRule="auto"/>
        <w:ind w:left="540" w:hanging="271"/>
      </w:pPr>
      <w:r>
        <w:rPr>
          <w:rFonts w:ascii="Calibri" w:hAnsi="Calibri"/>
          <w:sz w:val="22"/>
        </w:rPr>
        <w:t xml:space="preserve"> El sistema debe recuperarse automáticamente después de cortes de energía y microcortes de conectividad.</w:t>
      </w:r>
      <w:r>
        <w:br/>
      </w:r>
    </w:p>
    <w:p>
      <w:pPr>
        <w:pStyle w:val="ListBullet"/>
        <w:spacing w:after="80" w:line="300" w:lineRule="auto"/>
        <w:ind w:left="540" w:hanging="271"/>
      </w:pPr>
      <w:r>
        <w:rPr>
          <w:rFonts w:ascii="Calibri" w:hAnsi="Calibri"/>
          <w:sz w:val="22"/>
        </w:rPr>
        <w:t xml:space="preserve"> La complejidad se concentra en el proveedor tecnológico; el flujo del encargado agrícola y de los operadores debe ser simple y guiado.</w:t>
      </w:r>
      <w:r>
        <w:br/>
      </w:r>
    </w:p>
    <w:p>
      <w:pPr>
        <w:pStyle w:val="Heading2"/>
        <w:keepNext/>
      </w:pPr>
      <w:r>
        <w:rPr>
          <w:rFonts w:ascii="Calibri" w:hAnsi="Calibri"/>
          <w:b/>
          <w:color w:val="2E74B5"/>
          <w:sz w:val="26"/>
        </w:rPr>
        <w:t>2.2 Jerarquía de decisión</w:t>
      </w:r>
    </w:p>
    <w:tbl>
      <w:tblPr>
        <w:tblStyle w:val="TableGrid"/>
        <w:tblW w:type="dxa" w:w="9360"/>
        <w:jc w:val="left"/>
        <w:tblLayout w:type="fixed"/>
        <w:tblLook w:firstColumn="1" w:firstRow="1" w:lastColumn="0" w:lastRow="0" w:noHBand="0" w:noVBand="1" w:val="04A0"/>
      </w:tblPr>
      <w:tblGrid>
        <w:gridCol w:w="1750"/>
        <w:gridCol w:w="3650"/>
        <w:gridCol w:w="3960"/>
      </w:tblGrid>
      <w:tr>
        <w:trPr>
          <w:tblHeader w:val="true"/>
        </w:trPr>
        <w:tc>
          <w:tcPr>
            <w:tcW w:type="dxa" w:w="1750"/>
            <w:tcMar>
              <w:top w:w="80" w:type="dxa"/>
              <w:start w:w="120" w:type="dxa"/>
              <w:bottom w:w="80" w:type="dxa"/>
              <w:end w:w="120" w:type="dxa"/>
            </w:tcMar>
            <w:vAlign w:val="center"/>
            <w:shd w:fill="E8EEF5"/>
          </w:tcPr>
          <w:p>
            <w:pPr>
              <w:spacing w:after="0"/>
            </w:pPr>
            <w:r>
              <w:rPr>
                <w:rFonts w:ascii="Calibri" w:hAnsi="Calibri"/>
                <w:b/>
                <w:color w:val="0B2545"/>
                <w:sz w:val="19"/>
              </w:rPr>
              <w:t>Capa</w:t>
            </w:r>
          </w:p>
        </w:tc>
        <w:tc>
          <w:tcPr>
            <w:tcW w:type="dxa" w:w="3650"/>
            <w:tcMar>
              <w:top w:w="80" w:type="dxa"/>
              <w:start w:w="120" w:type="dxa"/>
              <w:bottom w:w="80" w:type="dxa"/>
              <w:end w:w="120" w:type="dxa"/>
            </w:tcMar>
            <w:vAlign w:val="center"/>
            <w:shd w:fill="E8EEF5"/>
          </w:tcPr>
          <w:p>
            <w:pPr>
              <w:spacing w:after="0"/>
            </w:pPr>
            <w:r>
              <w:rPr>
                <w:rFonts w:ascii="Calibri" w:hAnsi="Calibri"/>
                <w:b/>
                <w:color w:val="0B2545"/>
                <w:sz w:val="19"/>
              </w:rPr>
              <w:t>Responsabilidad</w:t>
            </w:r>
          </w:p>
        </w:tc>
        <w:tc>
          <w:tcPr>
            <w:tcW w:type="dxa" w:w="3960"/>
            <w:tcMar>
              <w:top w:w="80" w:type="dxa"/>
              <w:start w:w="120" w:type="dxa"/>
              <w:bottom w:w="80" w:type="dxa"/>
              <w:end w:w="120" w:type="dxa"/>
            </w:tcMar>
            <w:vAlign w:val="center"/>
            <w:shd w:fill="E8EEF5"/>
          </w:tcPr>
          <w:p>
            <w:pPr>
              <w:spacing w:after="0"/>
            </w:pPr>
            <w:r>
              <w:rPr>
                <w:rFonts w:ascii="Calibri" w:hAnsi="Calibri"/>
                <w:b/>
                <w:color w:val="0B2545"/>
                <w:sz w:val="19"/>
              </w:rPr>
              <w:t>Límite</w:t>
            </w:r>
          </w:p>
        </w:tc>
      </w:tr>
      <w:tr>
        <w:tc>
          <w:tcPr>
            <w:tcW w:type="dxa" w:w="1750"/>
          </w:tcPr>
          <w:p>
            <w:pPr>
              <w:spacing w:after="0"/>
            </w:pPr>
            <w:r>
              <w:rPr>
                <w:rFonts w:ascii="Calibri" w:hAnsi="Calibri"/>
                <w:sz w:val="19"/>
              </w:rPr>
              <w:t>Protección física</w:t>
            </w:r>
          </w:p>
        </w:tc>
        <w:tc>
          <w:tcPr>
            <w:tcW w:type="dxa" w:w="3650"/>
          </w:tcPr>
          <w:p>
            <w:pPr>
              <w:spacing w:after="0"/>
            </w:pPr>
            <w:r>
              <w:rPr>
                <w:rFonts w:ascii="Calibri" w:hAnsi="Calibri"/>
                <w:sz w:val="19"/>
              </w:rPr>
              <w:t>Parada de emergencia, protecciones eléctricas, tablero y bypass.</w:t>
            </w:r>
          </w:p>
        </w:tc>
        <w:tc>
          <w:tcPr>
            <w:tcW w:type="dxa" w:w="3960"/>
          </w:tcPr>
          <w:p>
            <w:pPr>
              <w:spacing w:after="0"/>
            </w:pPr>
            <w:r>
              <w:rPr>
                <w:rFonts w:ascii="Calibri" w:hAnsi="Calibri"/>
                <w:sz w:val="19"/>
              </w:rPr>
              <w:t>No depende ni es controlada por el software.</w:t>
            </w:r>
          </w:p>
        </w:tc>
      </w:tr>
      <w:tr>
        <w:tc>
          <w:tcPr>
            <w:tcW w:type="dxa" w:w="1750"/>
          </w:tcPr>
          <w:p>
            <w:pPr>
              <w:spacing w:after="0"/>
            </w:pPr>
            <w:r>
              <w:rPr>
                <w:rFonts w:ascii="Calibri" w:hAnsi="Calibri"/>
                <w:sz w:val="19"/>
              </w:rPr>
              <w:t>Control local</w:t>
            </w:r>
          </w:p>
        </w:tc>
        <w:tc>
          <w:tcPr>
            <w:tcW w:type="dxa" w:w="3650"/>
          </w:tcPr>
          <w:p>
            <w:pPr>
              <w:spacing w:after="0"/>
            </w:pPr>
            <w:r>
              <w:rPr>
                <w:rFonts w:ascii="Calibri" w:hAnsi="Calibri"/>
                <w:sz w:val="19"/>
              </w:rPr>
              <w:t>Raspberry, relé/contactor, validador, sensores y reglas de sesión.</w:t>
            </w:r>
          </w:p>
        </w:tc>
        <w:tc>
          <w:tcPr>
            <w:tcW w:type="dxa" w:w="3960"/>
          </w:tcPr>
          <w:p>
            <w:pPr>
              <w:spacing w:after="0"/>
            </w:pPr>
            <w:r>
              <w:rPr>
                <w:rFonts w:ascii="Calibri" w:hAnsi="Calibri"/>
                <w:sz w:val="19"/>
              </w:rPr>
              <w:t>Decide la habilitación normal de la bomba.</w:t>
            </w:r>
          </w:p>
        </w:tc>
      </w:tr>
      <w:tr>
        <w:tc>
          <w:tcPr>
            <w:tcW w:type="dxa" w:w="1750"/>
          </w:tcPr>
          <w:p>
            <w:pPr>
              <w:spacing w:after="0"/>
            </w:pPr>
            <w:r>
              <w:rPr>
                <w:rFonts w:ascii="Calibri" w:hAnsi="Calibri"/>
                <w:sz w:val="19"/>
              </w:rPr>
              <w:t>Administración local</w:t>
            </w:r>
          </w:p>
        </w:tc>
        <w:tc>
          <w:tcPr>
            <w:tcW w:type="dxa" w:w="3650"/>
          </w:tcPr>
          <w:p>
            <w:pPr>
              <w:spacing w:after="0"/>
            </w:pPr>
            <w:r>
              <w:rPr>
                <w:rFonts w:ascii="Calibri" w:hAnsi="Calibri"/>
                <w:sz w:val="19"/>
              </w:rPr>
              <w:t>Dashboard para encargado agrícola dentro de la red del fundo.</w:t>
            </w:r>
          </w:p>
        </w:tc>
        <w:tc>
          <w:tcPr>
            <w:tcW w:type="dxa" w:w="3960"/>
          </w:tcPr>
          <w:p>
            <w:pPr>
              <w:spacing w:after="0"/>
            </w:pPr>
            <w:r>
              <w:rPr>
                <w:rFonts w:ascii="Calibri" w:hAnsi="Calibri"/>
                <w:sz w:val="19"/>
              </w:rPr>
              <w:t>No permite controlar una carga activa.</w:t>
            </w:r>
          </w:p>
        </w:tc>
      </w:tr>
      <w:tr>
        <w:tc>
          <w:tcPr>
            <w:tcW w:type="dxa" w:w="1750"/>
          </w:tcPr>
          <w:p>
            <w:pPr>
              <w:spacing w:after="0"/>
            </w:pPr>
            <w:r>
              <w:rPr>
                <w:rFonts w:ascii="Calibri" w:hAnsi="Calibri"/>
                <w:sz w:val="19"/>
              </w:rPr>
              <w:t>Supervisión remota</w:t>
            </w:r>
          </w:p>
        </w:tc>
        <w:tc>
          <w:tcPr>
            <w:tcW w:type="dxa" w:w="3650"/>
          </w:tcPr>
          <w:p>
            <w:pPr>
              <w:spacing w:after="0"/>
            </w:pPr>
            <w:r>
              <w:rPr>
                <w:rFonts w:ascii="Calibri" w:hAnsi="Calibri"/>
                <w:sz w:val="19"/>
              </w:rPr>
              <w:t>VPN, nube del proveedor, respaldos, alertas y OTA.</w:t>
            </w:r>
          </w:p>
        </w:tc>
        <w:tc>
          <w:tcPr>
            <w:tcW w:type="dxa" w:w="3960"/>
          </w:tcPr>
          <w:p>
            <w:pPr>
              <w:spacing w:after="0"/>
            </w:pPr>
            <w:r>
              <w:rPr>
                <w:rFonts w:ascii="Calibri" w:hAnsi="Calibri"/>
                <w:sz w:val="19"/>
              </w:rPr>
              <w:t>Sólo lectura, soporte, configuración autorizada y actualizaciones fuera de carga.</w:t>
            </w:r>
          </w:p>
        </w:tc>
      </w:tr>
    </w:tbl>
    <w:p>
      <w:pPr>
        <w:spacing w:after="40"/>
      </w:pPr>
    </w:p>
    <w:p>
      <w:pPr>
        <w:pStyle w:val="Heading1"/>
        <w:keepNext/>
      </w:pPr>
      <w:r>
        <w:rPr>
          <w:rFonts w:ascii="Calibri" w:hAnsi="Calibri"/>
          <w:b/>
          <w:color w:val="2E74B5"/>
          <w:sz w:val="32"/>
        </w:rPr>
        <w:t>3. Arquitectura objetivo</w:t>
      </w:r>
    </w:p>
    <w:p>
      <w:pPr>
        <w:pStyle w:val="Heading2"/>
        <w:keepNext/>
      </w:pPr>
      <w:r>
        <w:rPr>
          <w:rFonts w:ascii="Calibri" w:hAnsi="Calibri"/>
          <w:b/>
          <w:color w:val="2E74B5"/>
          <w:sz w:val="26"/>
        </w:rPr>
        <w:t>3.1 Componentes del piloto</w:t>
      </w:r>
    </w:p>
    <w:tbl>
      <w:tblPr>
        <w:tblStyle w:val="TableGrid"/>
        <w:tblW w:type="dxa" w:w="9360"/>
        <w:jc w:val="left"/>
        <w:tblLayout w:type="fixed"/>
        <w:tblLook w:firstColumn="1" w:firstRow="1" w:lastColumn="0" w:lastRow="0" w:noHBand="0" w:noVBand="1" w:val="04A0"/>
      </w:tblPr>
      <w:tblGrid>
        <w:gridCol w:w="1750"/>
        <w:gridCol w:w="3100"/>
        <w:gridCol w:w="4510"/>
      </w:tblGrid>
      <w:tr>
        <w:trPr>
          <w:tblHeader w:val="true"/>
        </w:trPr>
        <w:tc>
          <w:tcPr>
            <w:tcW w:type="dxa" w:w="1750"/>
            <w:tcMar>
              <w:top w:w="80" w:type="dxa"/>
              <w:start w:w="120" w:type="dxa"/>
              <w:bottom w:w="80" w:type="dxa"/>
              <w:end w:w="120" w:type="dxa"/>
            </w:tcMar>
            <w:vAlign w:val="center"/>
            <w:shd w:fill="E8EEF5"/>
          </w:tcPr>
          <w:p>
            <w:pPr>
              <w:spacing w:after="0"/>
            </w:pPr>
            <w:r>
              <w:rPr>
                <w:rFonts w:ascii="Calibri" w:hAnsi="Calibri"/>
                <w:b/>
                <w:color w:val="0B2545"/>
                <w:sz w:val="18"/>
              </w:rPr>
              <w:t>Componente</w:t>
            </w:r>
          </w:p>
        </w:tc>
        <w:tc>
          <w:tcPr>
            <w:tcW w:type="dxa" w:w="3100"/>
            <w:tcMar>
              <w:top w:w="80" w:type="dxa"/>
              <w:start w:w="120" w:type="dxa"/>
              <w:bottom w:w="80" w:type="dxa"/>
              <w:end w:w="120" w:type="dxa"/>
            </w:tcMar>
            <w:vAlign w:val="center"/>
            <w:shd w:fill="E8EEF5"/>
          </w:tcPr>
          <w:p>
            <w:pPr>
              <w:spacing w:after="0"/>
            </w:pPr>
            <w:r>
              <w:rPr>
                <w:rFonts w:ascii="Calibri" w:hAnsi="Calibri"/>
                <w:b/>
                <w:color w:val="0B2545"/>
                <w:sz w:val="18"/>
              </w:rPr>
              <w:t>Función principal</w:t>
            </w:r>
          </w:p>
        </w:tc>
        <w:tc>
          <w:tcPr>
            <w:tcW w:type="dxa" w:w="4510"/>
            <w:tcMar>
              <w:top w:w="80" w:type="dxa"/>
              <w:start w:w="120" w:type="dxa"/>
              <w:bottom w:w="80" w:type="dxa"/>
              <w:end w:w="120" w:type="dxa"/>
            </w:tcMar>
            <w:vAlign w:val="center"/>
            <w:shd w:fill="E8EEF5"/>
          </w:tcPr>
          <w:p>
            <w:pPr>
              <w:spacing w:after="0"/>
            </w:pPr>
            <w:r>
              <w:rPr>
                <w:rFonts w:ascii="Calibri" w:hAnsi="Calibri"/>
                <w:b/>
                <w:color w:val="0B2545"/>
                <w:sz w:val="18"/>
              </w:rPr>
              <w:t>Notas de diseño</w:t>
            </w:r>
          </w:p>
        </w:tc>
      </w:tr>
      <w:tr>
        <w:tc>
          <w:tcPr>
            <w:tcW w:type="dxa" w:w="1750"/>
          </w:tcPr>
          <w:p>
            <w:pPr>
              <w:spacing w:after="0"/>
            </w:pPr>
            <w:r>
              <w:rPr>
                <w:rFonts w:ascii="Calibri" w:hAnsi="Calibri"/>
                <w:sz w:val="18"/>
              </w:rPr>
              <w:t>Raspberry PLC Industrial Shields 19R</w:t>
            </w:r>
          </w:p>
        </w:tc>
        <w:tc>
          <w:tcPr>
            <w:tcW w:type="dxa" w:w="3100"/>
          </w:tcPr>
          <w:p>
            <w:pPr>
              <w:spacing w:after="0"/>
            </w:pPr>
            <w:r>
              <w:rPr>
                <w:rFonts w:ascii="Calibri" w:hAnsi="Calibri"/>
                <w:sz w:val="18"/>
              </w:rPr>
              <w:t>Control local, reglas, base SQLite, dashboard, MQTT, registro y respaldo.</w:t>
            </w:r>
          </w:p>
        </w:tc>
        <w:tc>
          <w:tcPr>
            <w:tcW w:type="dxa" w:w="4510"/>
          </w:tcPr>
          <w:p>
            <w:pPr>
              <w:spacing w:after="0"/>
            </w:pPr>
            <w:r>
              <w:rPr>
                <w:rFonts w:ascii="Calibri" w:hAnsi="Calibri"/>
                <w:sz w:val="18"/>
              </w:rPr>
              <w:t>Raspberry Pi 4B industrializada; usar microSD industrial y respaldo eléctrico pequeño.</w:t>
            </w:r>
          </w:p>
        </w:tc>
      </w:tr>
      <w:tr>
        <w:tc>
          <w:tcPr>
            <w:tcW w:type="dxa" w:w="1750"/>
          </w:tcPr>
          <w:p>
            <w:pPr>
              <w:spacing w:after="0"/>
            </w:pPr>
            <w:r>
              <w:rPr>
                <w:rFonts w:ascii="Calibri" w:hAnsi="Calibri"/>
                <w:sz w:val="18"/>
              </w:rPr>
              <w:t>Validador</w:t>
            </w:r>
          </w:p>
        </w:tc>
        <w:tc>
          <w:tcPr>
            <w:tcW w:type="dxa" w:w="3100"/>
          </w:tcPr>
          <w:p>
            <w:pPr>
              <w:spacing w:after="0"/>
            </w:pPr>
            <w:r>
              <w:rPr>
                <w:rFonts w:ascii="Calibri" w:hAnsi="Calibri"/>
                <w:sz w:val="18"/>
              </w:rPr>
              <w:t>Lee NFC, escanea BLE, muestra estado con LED y conversa por Wi‑Fi con la Raspberry.</w:t>
            </w:r>
          </w:p>
        </w:tc>
        <w:tc>
          <w:tcPr>
            <w:tcW w:type="dxa" w:w="4510"/>
          </w:tcPr>
          <w:p>
            <w:pPr>
              <w:spacing w:after="0"/>
            </w:pPr>
            <w:r>
              <w:rPr>
                <w:rFonts w:ascii="Calibri" w:hAnsi="Calibri"/>
                <w:sz w:val="18"/>
              </w:rPr>
              <w:t>Basado en ESP32; queda energizado permanentemente.</w:t>
            </w:r>
          </w:p>
        </w:tc>
      </w:tr>
      <w:tr>
        <w:tc>
          <w:tcPr>
            <w:tcW w:type="dxa" w:w="1750"/>
          </w:tcPr>
          <w:p>
            <w:pPr>
              <w:spacing w:after="0"/>
            </w:pPr>
            <w:r>
              <w:rPr>
                <w:rFonts w:ascii="Calibri" w:hAnsi="Calibri"/>
                <w:sz w:val="18"/>
              </w:rPr>
              <w:t>Módulo de equipo</w:t>
            </w:r>
          </w:p>
        </w:tc>
        <w:tc>
          <w:tcPr>
            <w:tcW w:type="dxa" w:w="3100"/>
          </w:tcPr>
          <w:p>
            <w:pPr>
              <w:spacing w:after="0"/>
            </w:pPr>
            <w:r>
              <w:rPr>
                <w:rFonts w:ascii="Calibri" w:hAnsi="Calibri"/>
                <w:sz w:val="18"/>
              </w:rPr>
              <w:t>Se identifica por BLE y reporta batería.</w:t>
            </w:r>
          </w:p>
        </w:tc>
        <w:tc>
          <w:tcPr>
            <w:tcW w:type="dxa" w:w="4510"/>
          </w:tcPr>
          <w:p>
            <w:pPr>
              <w:spacing w:after="0"/>
            </w:pPr>
            <w:r>
              <w:rPr>
                <w:rFonts w:ascii="Calibri" w:hAnsi="Calibri"/>
                <w:sz w:val="18"/>
              </w:rPr>
              <w:t>ESP32 con identidad criptográfica única; BLE normal, Wi‑Fi sólo para configuración y OTA.</w:t>
            </w:r>
          </w:p>
        </w:tc>
      </w:tr>
      <w:tr>
        <w:tc>
          <w:tcPr>
            <w:tcW w:type="dxa" w:w="1750"/>
          </w:tcPr>
          <w:p>
            <w:pPr>
              <w:spacing w:after="0"/>
            </w:pPr>
            <w:r>
              <w:rPr>
                <w:rFonts w:ascii="Calibri" w:hAnsi="Calibri"/>
                <w:sz w:val="18"/>
              </w:rPr>
              <w:t>PIUSI OCIO</w:t>
            </w:r>
          </w:p>
        </w:tc>
        <w:tc>
          <w:tcPr>
            <w:tcW w:type="dxa" w:w="3100"/>
          </w:tcPr>
          <w:p>
            <w:pPr>
              <w:spacing w:after="0"/>
            </w:pPr>
            <w:r>
              <w:rPr>
                <w:rFonts w:ascii="Calibri" w:hAnsi="Calibri"/>
                <w:sz w:val="18"/>
              </w:rPr>
              <w:t>Mide nivel del estanque mediante presión hidrostática.</w:t>
            </w:r>
          </w:p>
        </w:tc>
        <w:tc>
          <w:tcPr>
            <w:tcW w:type="dxa" w:w="4510"/>
          </w:tcPr>
          <w:p>
            <w:pPr>
              <w:spacing w:after="0"/>
            </w:pPr>
            <w:r>
              <w:rPr>
                <w:rFonts w:ascii="Calibri" w:hAnsi="Calibri"/>
                <w:sz w:val="18"/>
              </w:rPr>
              <w:t>Salida 4–20 mA; alimentar dashboard, alertas y curva nivel–volumen.</w:t>
            </w:r>
          </w:p>
        </w:tc>
      </w:tr>
      <w:tr>
        <w:tc>
          <w:tcPr>
            <w:tcW w:type="dxa" w:w="1750"/>
          </w:tcPr>
          <w:p>
            <w:pPr>
              <w:spacing w:after="0"/>
            </w:pPr>
            <w:r>
              <w:rPr>
                <w:rFonts w:ascii="Calibri" w:hAnsi="Calibri"/>
                <w:sz w:val="18"/>
              </w:rPr>
              <w:t>PIUSI K24 Pulser</w:t>
            </w:r>
          </w:p>
        </w:tc>
        <w:tc>
          <w:tcPr>
            <w:tcW w:type="dxa" w:w="3100"/>
          </w:tcPr>
          <w:p>
            <w:pPr>
              <w:spacing w:after="0"/>
            </w:pPr>
            <w:r>
              <w:rPr>
                <w:rFonts w:ascii="Calibri" w:hAnsi="Calibri"/>
                <w:sz w:val="18"/>
              </w:rPr>
              <w:t>Mide volumen despachado mediante pulsos.</w:t>
            </w:r>
          </w:p>
        </w:tc>
        <w:tc>
          <w:tcPr>
            <w:tcW w:type="dxa" w:w="4510"/>
          </w:tcPr>
          <w:p>
            <w:pPr>
              <w:spacing w:after="0"/>
            </w:pPr>
            <w:r>
              <w:rPr>
                <w:rFonts w:ascii="Calibri" w:hAnsi="Calibri"/>
                <w:sz w:val="18"/>
              </w:rPr>
              <w:t>Cableado a la Raspberry; factor K configurable y calibrable.</w:t>
            </w:r>
          </w:p>
        </w:tc>
      </w:tr>
      <w:tr>
        <w:tc>
          <w:tcPr>
            <w:tcW w:type="dxa" w:w="1750"/>
          </w:tcPr>
          <w:p>
            <w:pPr>
              <w:spacing w:after="0"/>
            </w:pPr>
            <w:r>
              <w:rPr>
                <w:rFonts w:ascii="Calibri" w:hAnsi="Calibri"/>
                <w:sz w:val="18"/>
              </w:rPr>
              <w:t>Relé / contactor</w:t>
            </w:r>
          </w:p>
        </w:tc>
        <w:tc>
          <w:tcPr>
            <w:tcW w:type="dxa" w:w="3100"/>
          </w:tcPr>
          <w:p>
            <w:pPr>
              <w:spacing w:after="0"/>
            </w:pPr>
            <w:r>
              <w:rPr>
                <w:rFonts w:ascii="Calibri" w:hAnsi="Calibri"/>
                <w:sz w:val="18"/>
              </w:rPr>
              <w:t>Habilita el circuito de control de bomba tras una validación.</w:t>
            </w:r>
          </w:p>
        </w:tc>
        <w:tc>
          <w:tcPr>
            <w:tcW w:type="dxa" w:w="4510"/>
          </w:tcPr>
          <w:p>
            <w:pPr>
              <w:spacing w:after="0"/>
            </w:pPr>
            <w:r>
              <w:rPr>
                <w:rFonts w:ascii="Calibri" w:hAnsi="Calibri"/>
                <w:sz w:val="18"/>
              </w:rPr>
              <w:t>Dimensionado y cableado por especialista eléctrico; no reemplaza protecciones existentes.</w:t>
            </w:r>
          </w:p>
        </w:tc>
      </w:tr>
      <w:tr>
        <w:tc>
          <w:tcPr>
            <w:tcW w:type="dxa" w:w="1750"/>
          </w:tcPr>
          <w:p>
            <w:pPr>
              <w:spacing w:after="0"/>
            </w:pPr>
            <w:r>
              <w:rPr>
                <w:rFonts w:ascii="Calibri" w:hAnsi="Calibri"/>
                <w:sz w:val="18"/>
              </w:rPr>
              <w:t>VPN y zona externa del proveedor</w:t>
            </w:r>
          </w:p>
        </w:tc>
        <w:tc>
          <w:tcPr>
            <w:tcW w:type="dxa" w:w="3100"/>
          </w:tcPr>
          <w:p>
            <w:pPr>
              <w:spacing w:after="0"/>
            </w:pPr>
            <w:r>
              <w:rPr>
                <w:rFonts w:ascii="Calibri" w:hAnsi="Calibri"/>
                <w:sz w:val="18"/>
              </w:rPr>
              <w:t>Acceso remoto, respaldos, monitoreo de disponibilidad y actualizaciones.</w:t>
            </w:r>
          </w:p>
        </w:tc>
        <w:tc>
          <w:tcPr>
            <w:tcW w:type="dxa" w:w="4510"/>
          </w:tcPr>
          <w:p>
            <w:pPr>
              <w:spacing w:after="0"/>
            </w:pPr>
            <w:r>
              <w:rPr>
                <w:rFonts w:ascii="Calibri" w:hAnsi="Calibri"/>
                <w:sz w:val="18"/>
              </w:rPr>
              <w:t>El control de bombeo no viaja por esta capa.</w:t>
            </w:r>
          </w:p>
        </w:tc>
      </w:tr>
    </w:tbl>
    <w:p>
      <w:pPr>
        <w:spacing w:after="40"/>
      </w:pPr>
    </w:p>
    <w:p>
      <w:pPr>
        <w:pStyle w:val="Heading2"/>
        <w:keepNext/>
      </w:pPr>
      <w:r>
        <w:rPr>
          <w:rFonts w:ascii="Calibri" w:hAnsi="Calibri"/>
          <w:b/>
          <w:color w:val="2E74B5"/>
          <w:sz w:val="26"/>
        </w:rPr>
        <w:t>3.2 Comunicación</w:t>
      </w:r>
    </w:p>
    <w:p>
      <w:pPr>
        <w:pStyle w:val="ListBullet"/>
        <w:spacing w:after="80" w:line="300" w:lineRule="auto"/>
        <w:ind w:left="540" w:hanging="271"/>
      </w:pPr>
      <w:r>
        <w:rPr>
          <w:rFonts w:ascii="Calibri" w:hAnsi="Calibri"/>
          <w:sz w:val="22"/>
        </w:rPr>
        <w:t xml:space="preserve"> Validador ↔ Raspberry: Wi‑Fi local y MQTT con TLS, autenticación por dispositivo y permisos restringidos.</w:t>
      </w:r>
      <w:r>
        <w:br/>
      </w:r>
    </w:p>
    <w:p>
      <w:pPr>
        <w:pStyle w:val="ListBullet"/>
        <w:spacing w:after="80" w:line="300" w:lineRule="auto"/>
        <w:ind w:left="540" w:hanging="271"/>
      </w:pPr>
      <w:r>
        <w:rPr>
          <w:rFonts w:ascii="Calibri" w:hAnsi="Calibri"/>
          <w:sz w:val="22"/>
        </w:rPr>
        <w:t xml:space="preserve"> Equipo ↔ Validador: BLE. El equipo anuncia con bajo consumo; el validador sólo abre una sesión activa después de una validación NFC y una comprobación de cercanía.</w:t>
      </w:r>
      <w:r>
        <w:br/>
      </w:r>
    </w:p>
    <w:p>
      <w:pPr>
        <w:pStyle w:val="ListBullet"/>
        <w:spacing w:after="80" w:line="300" w:lineRule="auto"/>
        <w:ind w:left="540" w:hanging="271"/>
      </w:pPr>
      <w:r>
        <w:rPr>
          <w:rFonts w:ascii="Calibri" w:hAnsi="Calibri"/>
          <w:sz w:val="22"/>
        </w:rPr>
        <w:t xml:space="preserve"> Raspberry ↔ nube del proveedor: salida cifrada/VPN para sincronización, backups, heartbeat y OTA. La Raspberry sigue operando sin esta conexión.</w:t>
      </w:r>
      <w:r>
        <w:br/>
      </w:r>
    </w:p>
    <w:p>
      <w:pPr>
        <w:pStyle w:val="ListBullet"/>
        <w:spacing w:after="80" w:line="300" w:lineRule="auto"/>
        <w:ind w:left="540" w:hanging="271"/>
      </w:pPr>
      <w:r>
        <w:rPr>
          <w:rFonts w:ascii="Calibri" w:hAnsi="Calibri"/>
          <w:sz w:val="22"/>
        </w:rPr>
        <w:t xml:space="preserve"> Dashboard ↔ Raspberry: interfaz web responsiva. El encargado accede por la red local; Concha y Toro y el proveedor acceden por VPN según sus permisos.</w:t>
      </w:r>
      <w:r>
        <w:br/>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2F4F7"/>
          </w:tcPr>
          <w:p>
            <w:pPr>
              <w:spacing w:after="40"/>
            </w:pPr>
            <w:r>
              <w:rPr>
                <w:rFonts w:ascii="Calibri" w:hAnsi="Calibri"/>
                <w:b/>
                <w:color w:val="0B2545"/>
                <w:sz w:val="22"/>
              </w:rPr>
              <w:t xml:space="preserve">Criterio de protocolo. </w:t>
            </w:r>
            <w:r>
              <w:rPr>
                <w:rFonts w:ascii="Calibri" w:hAnsi="Calibri"/>
                <w:sz w:val="22"/>
              </w:rPr>
              <w:t>MQTT se utiliza para control y telemetría local en tiempo real. HTTP/HTTPS queda para administración, dashboard, configuración de módulos y APIs de consulta.</w:t>
            </w:r>
          </w:p>
        </w:tc>
      </w:tr>
    </w:tbl>
    <w:p>
      <w:pPr>
        <w:spacing w:after="40"/>
      </w:pPr>
    </w:p>
    <w:p>
      <w:pPr>
        <w:pStyle w:val="Heading1"/>
        <w:keepNext/>
      </w:pPr>
      <w:r>
        <w:rPr>
          <w:rFonts w:ascii="Calibri" w:hAnsi="Calibri"/>
          <w:b/>
          <w:color w:val="2E74B5"/>
          <w:sz w:val="32"/>
        </w:rPr>
        <w:t>4. Modelo funcional y de datos</w:t>
      </w:r>
    </w:p>
    <w:p>
      <w:pPr>
        <w:pStyle w:val="Heading2"/>
        <w:keepNext/>
      </w:pPr>
      <w:r>
        <w:rPr>
          <w:rFonts w:ascii="Calibri" w:hAnsi="Calibri"/>
          <w:b/>
          <w:color w:val="2E74B5"/>
          <w:sz w:val="26"/>
        </w:rPr>
        <w:t>4.1 Entidades principales</w:t>
      </w:r>
    </w:p>
    <w:tbl>
      <w:tblPr>
        <w:tblStyle w:val="TableGrid"/>
        <w:tblW w:type="dxa" w:w="9360"/>
        <w:jc w:val="left"/>
        <w:tblLayout w:type="fixed"/>
        <w:tblLook w:firstColumn="1" w:firstRow="1" w:lastColumn="0" w:lastRow="0" w:noHBand="0" w:noVBand="1" w:val="04A0"/>
      </w:tblPr>
      <w:tblGrid>
        <w:gridCol w:w="1900"/>
        <w:gridCol w:w="3200"/>
        <w:gridCol w:w="4260"/>
      </w:tblGrid>
      <w:tr>
        <w:trPr>
          <w:tblHeader w:val="true"/>
        </w:trPr>
        <w:tc>
          <w:tcPr>
            <w:tcW w:type="dxa" w:w="1900"/>
            <w:tcMar>
              <w:top w:w="80" w:type="dxa"/>
              <w:start w:w="120" w:type="dxa"/>
              <w:bottom w:w="80" w:type="dxa"/>
              <w:end w:w="120" w:type="dxa"/>
            </w:tcMar>
            <w:vAlign w:val="center"/>
            <w:shd w:fill="E8EEF5"/>
          </w:tcPr>
          <w:p>
            <w:pPr>
              <w:spacing w:after="0"/>
            </w:pPr>
            <w:r>
              <w:rPr>
                <w:rFonts w:ascii="Calibri" w:hAnsi="Calibri"/>
                <w:b/>
                <w:color w:val="0B2545"/>
                <w:sz w:val="18"/>
              </w:rPr>
              <w:t>Entidad</w:t>
            </w:r>
          </w:p>
        </w:tc>
        <w:tc>
          <w:tcPr>
            <w:tcW w:type="dxa" w:w="3200"/>
            <w:tcMar>
              <w:top w:w="80" w:type="dxa"/>
              <w:start w:w="120" w:type="dxa"/>
              <w:bottom w:w="80" w:type="dxa"/>
              <w:end w:w="120" w:type="dxa"/>
            </w:tcMar>
            <w:vAlign w:val="center"/>
            <w:shd w:fill="E8EEF5"/>
          </w:tcPr>
          <w:p>
            <w:pPr>
              <w:spacing w:after="0"/>
            </w:pPr>
            <w:r>
              <w:rPr>
                <w:rFonts w:ascii="Calibri" w:hAnsi="Calibri"/>
                <w:b/>
                <w:color w:val="0B2545"/>
                <w:sz w:val="18"/>
              </w:rPr>
              <w:t>Definición</w:t>
            </w:r>
          </w:p>
        </w:tc>
        <w:tc>
          <w:tcPr>
            <w:tcW w:type="dxa" w:w="4260"/>
            <w:tcMar>
              <w:top w:w="80" w:type="dxa"/>
              <w:start w:w="120" w:type="dxa"/>
              <w:bottom w:w="80" w:type="dxa"/>
              <w:end w:w="120" w:type="dxa"/>
            </w:tcMar>
            <w:vAlign w:val="center"/>
            <w:shd w:fill="E8EEF5"/>
          </w:tcPr>
          <w:p>
            <w:pPr>
              <w:spacing w:after="0"/>
            </w:pPr>
            <w:r>
              <w:rPr>
                <w:rFonts w:ascii="Calibri" w:hAnsi="Calibri"/>
                <w:b/>
                <w:color w:val="0B2545"/>
                <w:sz w:val="18"/>
              </w:rPr>
              <w:t>Reglas relevantes</w:t>
            </w:r>
          </w:p>
        </w:tc>
      </w:tr>
      <w:tr>
        <w:tc>
          <w:tcPr>
            <w:tcW w:type="dxa" w:w="1900"/>
          </w:tcPr>
          <w:p>
            <w:pPr>
              <w:spacing w:after="0"/>
            </w:pPr>
            <w:r>
              <w:rPr>
                <w:rFonts w:ascii="Calibri" w:hAnsi="Calibri"/>
                <w:sz w:val="18"/>
              </w:rPr>
              <w:t>Fundo</w:t>
            </w:r>
          </w:p>
        </w:tc>
        <w:tc>
          <w:tcPr>
            <w:tcW w:type="dxa" w:w="3200"/>
          </w:tcPr>
          <w:p>
            <w:pPr>
              <w:spacing w:after="0"/>
            </w:pPr>
            <w:r>
              <w:rPr>
                <w:rFonts w:ascii="Calibri" w:hAnsi="Calibri"/>
                <w:sz w:val="18"/>
              </w:rPr>
              <w:t>Unidad operacional y de red.</w:t>
            </w:r>
          </w:p>
        </w:tc>
        <w:tc>
          <w:tcPr>
            <w:tcW w:type="dxa" w:w="4260"/>
          </w:tcPr>
          <w:p>
            <w:pPr>
              <w:spacing w:after="0"/>
            </w:pPr>
            <w:r>
              <w:rPr>
                <w:rFonts w:ascii="Calibri" w:hAnsi="Calibri"/>
                <w:sz w:val="18"/>
              </w:rPr>
              <w:t>Puede tener uno o varios puntos de abastecimiento.</w:t>
            </w:r>
          </w:p>
        </w:tc>
      </w:tr>
      <w:tr>
        <w:tc>
          <w:tcPr>
            <w:tcW w:type="dxa" w:w="1900"/>
          </w:tcPr>
          <w:p>
            <w:pPr>
              <w:spacing w:after="0"/>
            </w:pPr>
            <w:r>
              <w:rPr>
                <w:rFonts w:ascii="Calibri" w:hAnsi="Calibri"/>
                <w:sz w:val="18"/>
              </w:rPr>
              <w:t>Punto de abastecimiento</w:t>
            </w:r>
          </w:p>
        </w:tc>
        <w:tc>
          <w:tcPr>
            <w:tcW w:type="dxa" w:w="3200"/>
          </w:tcPr>
          <w:p>
            <w:pPr>
              <w:spacing w:after="0"/>
            </w:pPr>
            <w:r>
              <w:rPr>
                <w:rFonts w:ascii="Calibri" w:hAnsi="Calibri"/>
                <w:sz w:val="18"/>
              </w:rPr>
              <w:t>Unidad lógica: estanque, bomba, OCIO, K24, validador y control asociado.</w:t>
            </w:r>
          </w:p>
        </w:tc>
        <w:tc>
          <w:tcPr>
            <w:tcW w:type="dxa" w:w="4260"/>
          </w:tcPr>
          <w:p>
            <w:pPr>
              <w:spacing w:after="0"/>
            </w:pPr>
            <w:r>
              <w:rPr>
                <w:rFonts w:ascii="Calibri" w:hAnsi="Calibri"/>
                <w:sz w:val="18"/>
              </w:rPr>
              <w:t>El piloto tiene uno; varios puntos pueden operar en paralelo.</w:t>
            </w:r>
          </w:p>
        </w:tc>
      </w:tr>
      <w:tr>
        <w:tc>
          <w:tcPr>
            <w:tcW w:type="dxa" w:w="1900"/>
          </w:tcPr>
          <w:p>
            <w:pPr>
              <w:spacing w:after="0"/>
            </w:pPr>
            <w:r>
              <w:rPr>
                <w:rFonts w:ascii="Calibri" w:hAnsi="Calibri"/>
                <w:sz w:val="18"/>
              </w:rPr>
              <w:t>Equipo abastecible</w:t>
            </w:r>
          </w:p>
        </w:tc>
        <w:tc>
          <w:tcPr>
            <w:tcW w:type="dxa" w:w="3200"/>
          </w:tcPr>
          <w:p>
            <w:pPr>
              <w:spacing w:after="0"/>
            </w:pPr>
            <w:r>
              <w:rPr>
                <w:rFonts w:ascii="Calibri" w:hAnsi="Calibri"/>
                <w:sz w:val="18"/>
              </w:rPr>
              <w:t>Cualquier activo que puede recibir combustible: tractor, trilladora, maquinaria temporal u otro.</w:t>
            </w:r>
          </w:p>
        </w:tc>
        <w:tc>
          <w:tcPr>
            <w:tcW w:type="dxa" w:w="4260"/>
          </w:tcPr>
          <w:p>
            <w:pPr>
              <w:spacing w:after="0"/>
            </w:pPr>
            <w:r>
              <w:rPr>
                <w:rFonts w:ascii="Calibri" w:hAnsi="Calibri"/>
                <w:sz w:val="18"/>
              </w:rPr>
              <w:t>Tiene ID global único, tipo y condición permanente/temporal/externa.</w:t>
            </w:r>
          </w:p>
        </w:tc>
      </w:tr>
      <w:tr>
        <w:tc>
          <w:tcPr>
            <w:tcW w:type="dxa" w:w="1900"/>
          </w:tcPr>
          <w:p>
            <w:pPr>
              <w:spacing w:after="0"/>
            </w:pPr>
            <w:r>
              <w:rPr>
                <w:rFonts w:ascii="Calibri" w:hAnsi="Calibri"/>
                <w:sz w:val="18"/>
              </w:rPr>
              <w:t>Módulo ESP32</w:t>
            </w:r>
          </w:p>
        </w:tc>
        <w:tc>
          <w:tcPr>
            <w:tcW w:type="dxa" w:w="3200"/>
          </w:tcPr>
          <w:p>
            <w:pPr>
              <w:spacing w:after="0"/>
            </w:pPr>
            <w:r>
              <w:rPr>
                <w:rFonts w:ascii="Calibri" w:hAnsi="Calibri"/>
                <w:sz w:val="18"/>
              </w:rPr>
              <w:t>Dispositivo físico instalado en un equipo.</w:t>
            </w:r>
          </w:p>
        </w:tc>
        <w:tc>
          <w:tcPr>
            <w:tcW w:type="dxa" w:w="4260"/>
          </w:tcPr>
          <w:p>
            <w:pPr>
              <w:spacing w:after="0"/>
            </w:pPr>
            <w:r>
              <w:rPr>
                <w:rFonts w:ascii="Calibri" w:hAnsi="Calibri"/>
                <w:sz w:val="18"/>
              </w:rPr>
              <w:t>Tiene serial técnico e identidad criptográfica; puede reasignarse.</w:t>
            </w:r>
          </w:p>
        </w:tc>
      </w:tr>
      <w:tr>
        <w:tc>
          <w:tcPr>
            <w:tcW w:type="dxa" w:w="1900"/>
          </w:tcPr>
          <w:p>
            <w:pPr>
              <w:spacing w:after="0"/>
            </w:pPr>
            <w:r>
              <w:rPr>
                <w:rFonts w:ascii="Calibri" w:hAnsi="Calibri"/>
                <w:sz w:val="18"/>
              </w:rPr>
              <w:t>Operador</w:t>
            </w:r>
          </w:p>
        </w:tc>
        <w:tc>
          <w:tcPr>
            <w:tcW w:type="dxa" w:w="3200"/>
          </w:tcPr>
          <w:p>
            <w:pPr>
              <w:spacing w:after="0"/>
            </w:pPr>
            <w:r>
              <w:rPr>
                <w:rFonts w:ascii="Calibri" w:hAnsi="Calibri"/>
                <w:sz w:val="18"/>
              </w:rPr>
              <w:t>Persona con credencial NFC personal.</w:t>
            </w:r>
          </w:p>
        </w:tc>
        <w:tc>
          <w:tcPr>
            <w:tcW w:type="dxa" w:w="4260"/>
          </w:tcPr>
          <w:p>
            <w:pPr>
              <w:spacing w:after="0"/>
            </w:pPr>
            <w:r>
              <w:rPr>
                <w:rFonts w:ascii="Calibri" w:hAnsi="Calibri"/>
                <w:sz w:val="18"/>
              </w:rPr>
              <w:t>La carga normal requiere asociación activa con un equipo.</w:t>
            </w:r>
          </w:p>
        </w:tc>
      </w:tr>
      <w:tr>
        <w:tc>
          <w:tcPr>
            <w:tcW w:type="dxa" w:w="1900"/>
          </w:tcPr>
          <w:p>
            <w:pPr>
              <w:spacing w:after="0"/>
            </w:pPr>
            <w:r>
              <w:rPr>
                <w:rFonts w:ascii="Calibri" w:hAnsi="Calibri"/>
                <w:sz w:val="18"/>
              </w:rPr>
              <w:t>Encargado agrícola</w:t>
            </w:r>
          </w:p>
        </w:tc>
        <w:tc>
          <w:tcPr>
            <w:tcW w:type="dxa" w:w="3200"/>
          </w:tcPr>
          <w:p>
            <w:pPr>
              <w:spacing w:after="0"/>
            </w:pPr>
            <w:r>
              <w:rPr>
                <w:rFonts w:ascii="Calibri" w:hAnsi="Calibri"/>
                <w:sz w:val="18"/>
              </w:rPr>
              <w:t>Administrador local y única credencial maestra por fundo/sistema.</w:t>
            </w:r>
          </w:p>
        </w:tc>
        <w:tc>
          <w:tcPr>
            <w:tcW w:type="dxa" w:w="4260"/>
          </w:tcPr>
          <w:p>
            <w:pPr>
              <w:spacing w:after="0"/>
            </w:pPr>
            <w:r>
              <w:rPr>
                <w:rFonts w:ascii="Calibri" w:hAnsi="Calibri"/>
                <w:sz w:val="18"/>
              </w:rPr>
              <w:t>Puede hacer cargas excepcionales a su propio perfil y gestionar operación desde dashboard.</w:t>
            </w:r>
          </w:p>
        </w:tc>
      </w:tr>
      <w:tr>
        <w:tc>
          <w:tcPr>
            <w:tcW w:type="dxa" w:w="1900"/>
          </w:tcPr>
          <w:p>
            <w:pPr>
              <w:spacing w:after="0"/>
            </w:pPr>
            <w:r>
              <w:rPr>
                <w:rFonts w:ascii="Calibri" w:hAnsi="Calibri"/>
                <w:sz w:val="18"/>
              </w:rPr>
              <w:t>Transacción</w:t>
            </w:r>
          </w:p>
        </w:tc>
        <w:tc>
          <w:tcPr>
            <w:tcW w:type="dxa" w:w="3200"/>
          </w:tcPr>
          <w:p>
            <w:pPr>
              <w:spacing w:after="0"/>
            </w:pPr>
            <w:r>
              <w:rPr>
                <w:rFonts w:ascii="Calibri" w:hAnsi="Calibri"/>
                <w:sz w:val="18"/>
              </w:rPr>
              <w:t>Sesión de abastecimiento registrada.</w:t>
            </w:r>
          </w:p>
        </w:tc>
        <w:tc>
          <w:tcPr>
            <w:tcW w:type="dxa" w:w="4260"/>
          </w:tcPr>
          <w:p>
            <w:pPr>
              <w:spacing w:after="0"/>
            </w:pPr>
            <w:r>
              <w:rPr>
                <w:rFonts w:ascii="Calibri" w:hAnsi="Calibri"/>
                <w:sz w:val="18"/>
              </w:rPr>
              <w:t>Conserva estado, litros, pulsos, operador/equipo, punto y evidencias de validación.</w:t>
            </w:r>
          </w:p>
        </w:tc>
      </w:tr>
      <w:tr>
        <w:tc>
          <w:tcPr>
            <w:tcW w:type="dxa" w:w="1900"/>
          </w:tcPr>
          <w:p>
            <w:pPr>
              <w:spacing w:after="0"/>
            </w:pPr>
            <w:r>
              <w:rPr>
                <w:rFonts w:ascii="Calibri" w:hAnsi="Calibri"/>
                <w:sz w:val="18"/>
              </w:rPr>
              <w:t>Curva nivel–volumen</w:t>
            </w:r>
          </w:p>
        </w:tc>
        <w:tc>
          <w:tcPr>
            <w:tcW w:type="dxa" w:w="3200"/>
          </w:tcPr>
          <w:p>
            <w:pPr>
              <w:spacing w:after="0"/>
            </w:pPr>
            <w:r>
              <w:rPr>
                <w:rFonts w:ascii="Calibri" w:hAnsi="Calibri"/>
                <w:sz w:val="18"/>
              </w:rPr>
              <w:t>Tabla empírica y versionada de OCIO a litros.</w:t>
            </w:r>
          </w:p>
        </w:tc>
        <w:tc>
          <w:tcPr>
            <w:tcW w:type="dxa" w:w="4260"/>
          </w:tcPr>
          <w:p>
            <w:pPr>
              <w:spacing w:after="0"/>
            </w:pPr>
            <w:r>
              <w:rPr>
                <w:rFonts w:ascii="Calibri" w:hAnsi="Calibri"/>
                <w:sz w:val="18"/>
              </w:rPr>
              <w:t>La ajusta únicamente el proveedor; preserva histórico y genera capa analítica paralela.</w:t>
            </w:r>
          </w:p>
        </w:tc>
      </w:tr>
    </w:tbl>
    <w:p>
      <w:pPr>
        <w:spacing w:after="40"/>
      </w:pPr>
    </w:p>
    <w:p>
      <w:pPr>
        <w:pStyle w:val="Heading2"/>
        <w:keepNext/>
      </w:pPr>
      <w:r>
        <w:rPr>
          <w:rFonts w:ascii="Calibri" w:hAnsi="Calibri"/>
          <w:b/>
          <w:color w:val="2E74B5"/>
          <w:sz w:val="26"/>
        </w:rPr>
        <w:t>4.2 Reglas de identidad</w:t>
      </w:r>
    </w:p>
    <w:p>
      <w:pPr>
        <w:pStyle w:val="ListBullet"/>
        <w:spacing w:after="80" w:line="300" w:lineRule="auto"/>
        <w:ind w:left="540" w:hanging="271"/>
      </w:pPr>
      <w:r>
        <w:rPr>
          <w:rFonts w:ascii="Calibri" w:hAnsi="Calibri"/>
          <w:sz w:val="22"/>
        </w:rPr>
        <w:t xml:space="preserve"> Una carga normal requiere operador NFC activo + equipo BLE presente + asociación vigente operador–equipo.</w:t>
      </w:r>
      <w:r>
        <w:br/>
      </w:r>
    </w:p>
    <w:p>
      <w:pPr>
        <w:pStyle w:val="ListBullet"/>
        <w:spacing w:after="80" w:line="300" w:lineRule="auto"/>
        <w:ind w:left="540" w:hanging="271"/>
      </w:pPr>
      <w:r>
        <w:rPr>
          <w:rFonts w:ascii="Calibri" w:hAnsi="Calibri"/>
          <w:sz w:val="22"/>
        </w:rPr>
        <w:t xml:space="preserve"> El equipo puede ser temporal; su vigencia bloquea nuevas cargas al expirar, pero no interrumpe una carga ya iniciada.</w:t>
      </w:r>
      <w:r>
        <w:br/>
      </w:r>
    </w:p>
    <w:p>
      <w:pPr>
        <w:pStyle w:val="ListBullet"/>
        <w:spacing w:after="80" w:line="300" w:lineRule="auto"/>
        <w:ind w:left="540" w:hanging="271"/>
      </w:pPr>
      <w:r>
        <w:rPr>
          <w:rFonts w:ascii="Calibri" w:hAnsi="Calibri"/>
          <w:sz w:val="22"/>
        </w:rPr>
        <w:t xml:space="preserve"> La credencial maestra permite una carga excepcional sin equipo BLE. El volumen se atribuye al perfil del encargado agrícola, sin formulario adicional de motivo en esta etapa.</w:t>
      </w:r>
      <w:r>
        <w:br/>
      </w:r>
    </w:p>
    <w:p>
      <w:pPr>
        <w:pStyle w:val="ListBullet"/>
        <w:spacing w:after="80" w:line="300" w:lineRule="auto"/>
        <w:ind w:left="540" w:hanging="271"/>
      </w:pPr>
      <w:r>
        <w:rPr>
          <w:rFonts w:ascii="Calibri" w:hAnsi="Calibri"/>
          <w:sz w:val="22"/>
        </w:rPr>
        <w:t xml:space="preserve"> Sólo existe una credencial maestra activa por sistema. Al enrolar otra, la anterior queda desactivada automáticamente; puede reasignarse después como credencial normal mediante enrolamiento explícito.</w:t>
      </w:r>
      <w:r>
        <w:br/>
      </w:r>
    </w:p>
    <w:p>
      <w:pPr>
        <w:pStyle w:val="ListBullet"/>
        <w:spacing w:after="80" w:line="300" w:lineRule="auto"/>
        <w:ind w:left="540" w:hanging="271"/>
      </w:pPr>
      <w:r>
        <w:rPr>
          <w:rFonts w:ascii="Calibri" w:hAnsi="Calibri"/>
          <w:sz w:val="22"/>
        </w:rPr>
        <w:t xml:space="preserve"> Los equipos conservan su ID global al desplazarse entre fundos. Cambian sólo la configuración de red y la asignación local.</w:t>
      </w:r>
      <w:r>
        <w:br/>
      </w:r>
    </w:p>
    <w:p>
      <w:pPr>
        <w:pStyle w:val="Heading1"/>
        <w:keepNext/>
      </w:pPr>
      <w:r>
        <w:rPr>
          <w:rFonts w:ascii="Calibri" w:hAnsi="Calibri"/>
          <w:b/>
          <w:color w:val="2E74B5"/>
          <w:sz w:val="32"/>
        </w:rPr>
        <w:t>5. Flujo de una carga normal</w:t>
      </w:r>
    </w:p>
    <w:p>
      <w:pPr>
        <w:pStyle w:val="ListNumber"/>
        <w:spacing w:after="80" w:line="300" w:lineRule="auto"/>
        <w:ind w:left="540" w:hanging="271"/>
      </w:pPr>
      <w:r>
        <w:rPr>
          <w:rFonts w:ascii="Calibri" w:hAnsi="Calibri"/>
          <w:sz w:val="22"/>
        </w:rPr>
        <w:t>El módulo ESP32 del equipo opera en ciclo de bajo consumo. Despierta periódicamente, anuncia su identidad BLE y vuelve a dormir si no existe interacción.</w:t>
      </w:r>
    </w:p>
    <w:p>
      <w:pPr>
        <w:pStyle w:val="ListNumber"/>
        <w:spacing w:after="80" w:line="300" w:lineRule="auto"/>
        <w:ind w:left="540" w:hanging="271"/>
      </w:pPr>
      <w:r>
        <w:rPr>
          <w:rFonts w:ascii="Calibri" w:hAnsi="Calibri"/>
          <w:sz w:val="22"/>
        </w:rPr>
        <w:t>El operador presenta y deja su credencial NFC en la ranura del validador. El validador confirma que la credencial es criptográficamente válida y que el operador está activo.</w:t>
      </w:r>
    </w:p>
    <w:p>
      <w:pPr>
        <w:pStyle w:val="ListNumber"/>
        <w:spacing w:after="80" w:line="300" w:lineRule="auto"/>
        <w:ind w:left="540" w:hanging="271"/>
      </w:pPr>
      <w:r>
        <w:rPr>
          <w:rFonts w:ascii="Calibri" w:hAnsi="Calibri"/>
          <w:sz w:val="22"/>
        </w:rPr>
        <w:t>Sólo después del NFC válido, el validador analiza los equipos BLE cercanos. Usa varias mediciones RSSI filtradas y elige el equipo con señal más fuerte que supere el umbral calibrado.</w:t>
      </w:r>
    </w:p>
    <w:p>
      <w:pPr>
        <w:pStyle w:val="ListNumber"/>
        <w:spacing w:after="80" w:line="300" w:lineRule="auto"/>
        <w:ind w:left="540" w:hanging="271"/>
      </w:pPr>
      <w:r>
        <w:rPr>
          <w:rFonts w:ascii="Calibri" w:hAnsi="Calibri"/>
          <w:sz w:val="22"/>
        </w:rPr>
        <w:t>El validador abre una sesión BLE con el equipo elegido. Ejecuta autenticación por desafío-respuesta y ordena al módulo mantenerse despierto durante la sesión.</w:t>
      </w:r>
    </w:p>
    <w:p>
      <w:pPr>
        <w:pStyle w:val="ListNumber"/>
        <w:spacing w:after="80" w:line="300" w:lineRule="auto"/>
        <w:ind w:left="540" w:hanging="271"/>
      </w:pPr>
      <w:r>
        <w:rPr>
          <w:rFonts w:ascii="Calibri" w:hAnsi="Calibri"/>
          <w:sz w:val="22"/>
        </w:rPr>
        <w:t>La Raspberry valida la asociación operador–equipo y el estado del punto de abastecimiento. Si todo es válido, habilita el circuito de control de la bomba.</w:t>
      </w:r>
    </w:p>
    <w:p>
      <w:pPr>
        <w:pStyle w:val="ListNumber"/>
        <w:spacing w:after="80" w:line="300" w:lineRule="auto"/>
        <w:ind w:left="540" w:hanging="271"/>
      </w:pPr>
      <w:r>
        <w:rPr>
          <w:rFonts w:ascii="Calibri" w:hAnsi="Calibri"/>
          <w:sz w:val="22"/>
        </w:rPr>
        <w:t>El K24 mide pulsos y la Raspberry acumula litros. El dashboard puede reflejar estado, equipo, operador, litros y nivel aproximadamente cada 10 segundos.</w:t>
      </w:r>
    </w:p>
    <w:p>
      <w:pPr>
        <w:pStyle w:val="ListNumber"/>
        <w:spacing w:after="80" w:line="300" w:lineRule="auto"/>
        <w:ind w:left="540" w:hanging="271"/>
      </w:pPr>
      <w:r>
        <w:rPr>
          <w:rFonts w:ascii="Calibri" w:hAnsi="Calibri"/>
          <w:sz w:val="22"/>
        </w:rPr>
        <w:t>La sesión se cierra cuando no hay pulsos por 20 segundos, cuando se retira la credencial o cuando se pierde presencia BLE por 20 segundos. La habilitación se corta y se guarda el resultado.</w:t>
      </w:r>
    </w:p>
    <w:p>
      <w:pPr>
        <w:pStyle w:val="ListNumber"/>
        <w:spacing w:after="80" w:line="300" w:lineRule="auto"/>
        <w:ind w:left="540" w:hanging="271"/>
      </w:pPr>
      <w:r>
        <w:rPr>
          <w:rFonts w:ascii="Calibri" w:hAnsi="Calibri"/>
          <w:sz w:val="22"/>
        </w:rPr>
        <w:t>Para una nueva carga después de un cierre por NFC o BLE, se exige una validación completa nueva.</w:t>
      </w:r>
    </w:p>
    <w:p>
      <w:pPr>
        <w:pStyle w:val="Heading2"/>
        <w:keepNext/>
      </w:pPr>
      <w:r>
        <w:rPr>
          <w:rFonts w:ascii="Calibri" w:hAnsi="Calibri"/>
          <w:b/>
          <w:color w:val="2E74B5"/>
          <w:sz w:val="26"/>
        </w:rPr>
        <w:t>5.1 Temporizadores iniciales configurables</w:t>
      </w:r>
    </w:p>
    <w:tbl>
      <w:tblPr>
        <w:tblStyle w:val="TableGrid"/>
        <w:tblW w:type="dxa" w:w="9360"/>
        <w:jc w:val="left"/>
        <w:tblLayout w:type="fixed"/>
        <w:tblLook w:firstColumn="1" w:firstRow="1" w:lastColumn="0" w:lastRow="0" w:noHBand="0" w:noVBand="1" w:val="04A0"/>
      </w:tblPr>
      <w:tblGrid>
        <w:gridCol w:w="2550"/>
        <w:gridCol w:w="2050"/>
        <w:gridCol w:w="4760"/>
      </w:tblGrid>
      <w:tr>
        <w:trPr>
          <w:tblHeader w:val="true"/>
        </w:trPr>
        <w:tc>
          <w:tcPr>
            <w:tcW w:type="dxa" w:w="2550"/>
            <w:tcMar>
              <w:top w:w="80" w:type="dxa"/>
              <w:start w:w="120" w:type="dxa"/>
              <w:bottom w:w="80" w:type="dxa"/>
              <w:end w:w="120" w:type="dxa"/>
            </w:tcMar>
            <w:vAlign w:val="center"/>
            <w:shd w:fill="E8EEF5"/>
          </w:tcPr>
          <w:p>
            <w:pPr>
              <w:spacing w:after="0"/>
            </w:pPr>
            <w:r>
              <w:rPr>
                <w:rFonts w:ascii="Calibri" w:hAnsi="Calibri"/>
                <w:b/>
                <w:color w:val="0B2545"/>
                <w:sz w:val="19"/>
              </w:rPr>
              <w:t>Regla</w:t>
            </w:r>
          </w:p>
        </w:tc>
        <w:tc>
          <w:tcPr>
            <w:tcW w:type="dxa" w:w="2050"/>
            <w:tcMar>
              <w:top w:w="80" w:type="dxa"/>
              <w:start w:w="120" w:type="dxa"/>
              <w:bottom w:w="80" w:type="dxa"/>
              <w:end w:w="120" w:type="dxa"/>
            </w:tcMar>
            <w:vAlign w:val="center"/>
            <w:shd w:fill="E8EEF5"/>
          </w:tcPr>
          <w:p>
            <w:pPr>
              <w:spacing w:after="0"/>
            </w:pPr>
            <w:r>
              <w:rPr>
                <w:rFonts w:ascii="Calibri" w:hAnsi="Calibri"/>
                <w:b/>
                <w:color w:val="0B2545"/>
                <w:sz w:val="19"/>
              </w:rPr>
              <w:t>Valor inicial</w:t>
            </w:r>
          </w:p>
        </w:tc>
        <w:tc>
          <w:tcPr>
            <w:tcW w:type="dxa" w:w="4760"/>
            <w:tcMar>
              <w:top w:w="80" w:type="dxa"/>
              <w:start w:w="120" w:type="dxa"/>
              <w:bottom w:w="80" w:type="dxa"/>
              <w:end w:w="120" w:type="dxa"/>
            </w:tcMar>
            <w:vAlign w:val="center"/>
            <w:shd w:fill="E8EEF5"/>
          </w:tcPr>
          <w:p>
            <w:pPr>
              <w:spacing w:after="0"/>
            </w:pPr>
            <w:r>
              <w:rPr>
                <w:rFonts w:ascii="Calibri" w:hAnsi="Calibri"/>
                <w:b/>
                <w:color w:val="0B2545"/>
                <w:sz w:val="19"/>
              </w:rPr>
              <w:t>Propósito</w:t>
            </w:r>
          </w:p>
        </w:tc>
      </w:tr>
      <w:tr>
        <w:tc>
          <w:tcPr>
            <w:tcW w:type="dxa" w:w="2550"/>
          </w:tcPr>
          <w:p>
            <w:pPr>
              <w:spacing w:after="0"/>
            </w:pPr>
            <w:r>
              <w:rPr>
                <w:rFonts w:ascii="Calibri" w:hAnsi="Calibri"/>
                <w:sz w:val="19"/>
              </w:rPr>
              <w:t>Inicio de carga</w:t>
            </w:r>
          </w:p>
        </w:tc>
        <w:tc>
          <w:tcPr>
            <w:tcW w:type="dxa" w:w="2050"/>
          </w:tcPr>
          <w:p>
            <w:pPr>
              <w:spacing w:after="0"/>
            </w:pPr>
            <w:r>
              <w:rPr>
                <w:rFonts w:ascii="Calibri" w:hAnsi="Calibri"/>
                <w:sz w:val="19"/>
              </w:rPr>
              <w:t>Hasta 60 segundos después de validar.</w:t>
            </w:r>
          </w:p>
        </w:tc>
        <w:tc>
          <w:tcPr>
            <w:tcW w:type="dxa" w:w="4760"/>
          </w:tcPr>
          <w:p>
            <w:pPr>
              <w:spacing w:after="0"/>
            </w:pPr>
            <w:r>
              <w:rPr>
                <w:rFonts w:ascii="Calibri" w:hAnsi="Calibri"/>
                <w:sz w:val="19"/>
              </w:rPr>
              <w:t>Evita dejar una habilitación abierta si nunca comienza el despacho.</w:t>
            </w:r>
          </w:p>
        </w:tc>
      </w:tr>
      <w:tr>
        <w:tc>
          <w:tcPr>
            <w:tcW w:type="dxa" w:w="2550"/>
          </w:tcPr>
          <w:p>
            <w:pPr>
              <w:spacing w:after="0"/>
            </w:pPr>
            <w:r>
              <w:rPr>
                <w:rFonts w:ascii="Calibri" w:hAnsi="Calibri"/>
                <w:sz w:val="19"/>
              </w:rPr>
              <w:t>Fin por inactividad de K24</w:t>
            </w:r>
          </w:p>
        </w:tc>
        <w:tc>
          <w:tcPr>
            <w:tcW w:type="dxa" w:w="2050"/>
          </w:tcPr>
          <w:p>
            <w:pPr>
              <w:spacing w:after="0"/>
            </w:pPr>
            <w:r>
              <w:rPr>
                <w:rFonts w:ascii="Calibri" w:hAnsi="Calibri"/>
                <w:sz w:val="19"/>
              </w:rPr>
              <w:t>20 segundos sin pulsos.</w:t>
            </w:r>
          </w:p>
        </w:tc>
        <w:tc>
          <w:tcPr>
            <w:tcW w:type="dxa" w:w="4760"/>
          </w:tcPr>
          <w:p>
            <w:pPr>
              <w:spacing w:after="0"/>
            </w:pPr>
            <w:r>
              <w:rPr>
                <w:rFonts w:ascii="Calibri" w:hAnsi="Calibri"/>
                <w:sz w:val="19"/>
              </w:rPr>
              <w:t>Cierra una carga terminada y conserva volumen medido.</w:t>
            </w:r>
          </w:p>
        </w:tc>
      </w:tr>
      <w:tr>
        <w:tc>
          <w:tcPr>
            <w:tcW w:type="dxa" w:w="2550"/>
          </w:tcPr>
          <w:p>
            <w:pPr>
              <w:spacing w:after="0"/>
            </w:pPr>
            <w:r>
              <w:rPr>
                <w:rFonts w:ascii="Calibri" w:hAnsi="Calibri"/>
                <w:sz w:val="19"/>
              </w:rPr>
              <w:t>Pérdida de presencia BLE</w:t>
            </w:r>
          </w:p>
        </w:tc>
        <w:tc>
          <w:tcPr>
            <w:tcW w:type="dxa" w:w="2050"/>
          </w:tcPr>
          <w:p>
            <w:pPr>
              <w:spacing w:after="0"/>
            </w:pPr>
            <w:r>
              <w:rPr>
                <w:rFonts w:ascii="Calibri" w:hAnsi="Calibri"/>
                <w:sz w:val="19"/>
              </w:rPr>
              <w:t>20 segundos continuos.</w:t>
            </w:r>
          </w:p>
        </w:tc>
        <w:tc>
          <w:tcPr>
            <w:tcW w:type="dxa" w:w="4760"/>
          </w:tcPr>
          <w:p>
            <w:pPr>
              <w:spacing w:after="0"/>
            </w:pPr>
            <w:r>
              <w:rPr>
                <w:rFonts w:ascii="Calibri" w:hAnsi="Calibri"/>
                <w:sz w:val="19"/>
              </w:rPr>
              <w:t>Interpreta salida del equipo; corta y exige nueva validación.</w:t>
            </w:r>
          </w:p>
        </w:tc>
      </w:tr>
      <w:tr>
        <w:tc>
          <w:tcPr>
            <w:tcW w:type="dxa" w:w="2550"/>
          </w:tcPr>
          <w:p>
            <w:pPr>
              <w:spacing w:after="0"/>
            </w:pPr>
            <w:r>
              <w:rPr>
                <w:rFonts w:ascii="Calibri" w:hAnsi="Calibri"/>
                <w:sz w:val="19"/>
              </w:rPr>
              <w:t>Retiro NFC</w:t>
            </w:r>
          </w:p>
        </w:tc>
        <w:tc>
          <w:tcPr>
            <w:tcW w:type="dxa" w:w="2050"/>
          </w:tcPr>
          <w:p>
            <w:pPr>
              <w:spacing w:after="0"/>
            </w:pPr>
            <w:r>
              <w:rPr>
                <w:rFonts w:ascii="Calibri" w:hAnsi="Calibri"/>
                <w:sz w:val="19"/>
              </w:rPr>
              <w:t>Margen técnico muy breve sólo para filtrar lectura inestable.</w:t>
            </w:r>
          </w:p>
        </w:tc>
        <w:tc>
          <w:tcPr>
            <w:tcW w:type="dxa" w:w="4760"/>
          </w:tcPr>
          <w:p>
            <w:pPr>
              <w:spacing w:after="0"/>
            </w:pPr>
            <w:r>
              <w:rPr>
                <w:rFonts w:ascii="Calibri" w:hAnsi="Calibri"/>
                <w:sz w:val="19"/>
              </w:rPr>
              <w:t>Después corta inmediatamente y cierra la sesión.</w:t>
            </w:r>
          </w:p>
        </w:tc>
      </w:tr>
      <w:tr>
        <w:tc>
          <w:tcPr>
            <w:tcW w:type="dxa" w:w="2550"/>
          </w:tcPr>
          <w:p>
            <w:pPr>
              <w:spacing w:after="0"/>
            </w:pPr>
            <w:r>
              <w:rPr>
                <w:rFonts w:ascii="Calibri" w:hAnsi="Calibri"/>
                <w:sz w:val="19"/>
              </w:rPr>
              <w:t>Dashboard activo</w:t>
            </w:r>
          </w:p>
        </w:tc>
        <w:tc>
          <w:tcPr>
            <w:tcW w:type="dxa" w:w="2050"/>
          </w:tcPr>
          <w:p>
            <w:pPr>
              <w:spacing w:after="0"/>
            </w:pPr>
            <w:r>
              <w:rPr>
                <w:rFonts w:ascii="Calibri" w:hAnsi="Calibri"/>
                <w:sz w:val="19"/>
              </w:rPr>
              <w:t>Actualización cercana a 10 segundos.</w:t>
            </w:r>
          </w:p>
        </w:tc>
        <w:tc>
          <w:tcPr>
            <w:tcW w:type="dxa" w:w="4760"/>
          </w:tcPr>
          <w:p>
            <w:pPr>
              <w:spacing w:after="0"/>
            </w:pPr>
            <w:r>
              <w:rPr>
                <w:rFonts w:ascii="Calibri" w:hAnsi="Calibri"/>
                <w:sz w:val="19"/>
              </w:rPr>
              <w:t>Observación de estado sin sobrecargar la Raspberry.</w:t>
            </w:r>
          </w:p>
        </w:tc>
      </w:tr>
      <w:tr>
        <w:tc>
          <w:tcPr>
            <w:tcW w:type="dxa" w:w="2550"/>
          </w:tcPr>
          <w:p>
            <w:pPr>
              <w:spacing w:after="0"/>
            </w:pPr>
            <w:r>
              <w:rPr>
                <w:rFonts w:ascii="Calibri" w:hAnsi="Calibri"/>
                <w:sz w:val="19"/>
              </w:rPr>
              <w:t>Heartbeat externo</w:t>
            </w:r>
          </w:p>
        </w:tc>
        <w:tc>
          <w:tcPr>
            <w:tcW w:type="dxa" w:w="2050"/>
          </w:tcPr>
          <w:p>
            <w:pPr>
              <w:spacing w:after="0"/>
            </w:pPr>
            <w:r>
              <w:rPr>
                <w:rFonts w:ascii="Calibri" w:hAnsi="Calibri"/>
                <w:sz w:val="19"/>
              </w:rPr>
              <w:t>Cada 5 minutos; alerta después de 30 minutos sin señal.</w:t>
            </w:r>
          </w:p>
        </w:tc>
        <w:tc>
          <w:tcPr>
            <w:tcW w:type="dxa" w:w="4760"/>
          </w:tcPr>
          <w:p>
            <w:pPr>
              <w:spacing w:after="0"/>
            </w:pPr>
            <w:r>
              <w:rPr>
                <w:rFonts w:ascii="Calibri" w:hAnsi="Calibri"/>
                <w:sz w:val="19"/>
              </w:rPr>
              <w:t>Supervisión de disponibilidad de la Raspberry.</w:t>
            </w:r>
          </w:p>
        </w:tc>
      </w:tr>
    </w:tbl>
    <w:p>
      <w:pPr>
        <w:spacing w:after="40"/>
      </w:pPr>
    </w:p>
    <w:p>
      <w:pPr>
        <w:pStyle w:val="Heading1"/>
        <w:keepNext/>
      </w:pPr>
      <w:r>
        <w:rPr>
          <w:rFonts w:ascii="Calibri" w:hAnsi="Calibri"/>
          <w:b/>
          <w:color w:val="2E74B5"/>
          <w:sz w:val="32"/>
        </w:rPr>
        <w:t>6. Estados, excepciones y contingencias</w:t>
      </w:r>
    </w:p>
    <w:tbl>
      <w:tblPr>
        <w:tblStyle w:val="TableGrid"/>
        <w:tblW w:type="dxa" w:w="10310"/>
        <w:jc w:val="left"/>
        <w:tblLayout w:type="fixed"/>
        <w:tblLook w:firstColumn="1" w:firstRow="1" w:lastColumn="0" w:lastRow="0" w:noHBand="0" w:noVBand="1" w:val="04A0"/>
      </w:tblPr>
      <w:tblGrid>
        <w:gridCol w:w="2650"/>
        <w:gridCol w:w="3850"/>
        <w:gridCol w:w="3810"/>
      </w:tblGrid>
      <w:tr>
        <w:trPr>
          <w:tblHeader w:val="true"/>
        </w:trPr>
        <w:tc>
          <w:tcPr>
            <w:tcW w:type="dxa" w:w="2650"/>
            <w:tcMar>
              <w:top w:w="80" w:type="dxa"/>
              <w:start w:w="120" w:type="dxa"/>
              <w:bottom w:w="80" w:type="dxa"/>
              <w:end w:w="120" w:type="dxa"/>
            </w:tcMar>
            <w:vAlign w:val="center"/>
            <w:shd w:fill="E8EEF5"/>
          </w:tcPr>
          <w:p>
            <w:pPr>
              <w:spacing w:after="0"/>
            </w:pPr>
            <w:r>
              <w:rPr>
                <w:rFonts w:ascii="Calibri" w:hAnsi="Calibri"/>
                <w:b/>
                <w:color w:val="0B2545"/>
                <w:sz w:val="17"/>
              </w:rPr>
              <w:t>Evento</w:t>
            </w:r>
          </w:p>
        </w:tc>
        <w:tc>
          <w:tcPr>
            <w:tcW w:type="dxa" w:w="3850"/>
            <w:tcMar>
              <w:top w:w="80" w:type="dxa"/>
              <w:start w:w="120" w:type="dxa"/>
              <w:bottom w:w="80" w:type="dxa"/>
              <w:end w:w="120" w:type="dxa"/>
            </w:tcMar>
            <w:vAlign w:val="center"/>
            <w:shd w:fill="E8EEF5"/>
          </w:tcPr>
          <w:p>
            <w:pPr>
              <w:spacing w:after="0"/>
            </w:pPr>
            <w:r>
              <w:rPr>
                <w:rFonts w:ascii="Calibri" w:hAnsi="Calibri"/>
                <w:b/>
                <w:color w:val="0B2545"/>
                <w:sz w:val="17"/>
              </w:rPr>
              <w:t>Comportamiento local</w:t>
            </w:r>
          </w:p>
        </w:tc>
        <w:tc>
          <w:tcPr>
            <w:tcW w:type="dxa" w:w="3810"/>
            <w:tcMar>
              <w:top w:w="80" w:type="dxa"/>
              <w:start w:w="120" w:type="dxa"/>
              <w:bottom w:w="80" w:type="dxa"/>
              <w:end w:w="120" w:type="dxa"/>
            </w:tcMar>
            <w:vAlign w:val="center"/>
            <w:shd w:fill="E8EEF5"/>
          </w:tcPr>
          <w:p>
            <w:pPr>
              <w:spacing w:after="0"/>
            </w:pPr>
            <w:r>
              <w:rPr>
                <w:rFonts w:ascii="Calibri" w:hAnsi="Calibri"/>
                <w:b/>
                <w:color w:val="0B2545"/>
                <w:sz w:val="17"/>
              </w:rPr>
              <w:t>Registro / alerta</w:t>
            </w:r>
          </w:p>
        </w:tc>
      </w:tr>
      <w:tr>
        <w:tc>
          <w:tcPr>
            <w:tcW w:type="dxa" w:w="2650"/>
          </w:tcPr>
          <w:p>
            <w:pPr>
              <w:spacing w:after="0"/>
            </w:pPr>
            <w:r>
              <w:rPr>
                <w:rFonts w:ascii="Calibri" w:hAnsi="Calibri"/>
                <w:sz w:val="17"/>
              </w:rPr>
              <w:t>Raspberry fuera de servicio</w:t>
            </w:r>
          </w:p>
        </w:tc>
        <w:tc>
          <w:tcPr>
            <w:tcW w:type="dxa" w:w="3850"/>
          </w:tcPr>
          <w:p>
            <w:pPr>
              <w:spacing w:after="0"/>
            </w:pPr>
            <w:r>
              <w:rPr>
                <w:rFonts w:ascii="Calibri" w:hAnsi="Calibri"/>
                <w:sz w:val="17"/>
              </w:rPr>
              <w:t>Bomba bloqueada por control normal. El tablero dispone de bypass físico de contingencia.</w:t>
            </w:r>
          </w:p>
        </w:tc>
        <w:tc>
          <w:tcPr>
            <w:tcW w:type="dxa" w:w="3810"/>
          </w:tcPr>
          <w:p>
            <w:pPr>
              <w:spacing w:after="0"/>
            </w:pPr>
            <w:r>
              <w:rPr>
                <w:rFonts w:ascii="Calibri" w:hAnsi="Calibri"/>
                <w:sz w:val="17"/>
              </w:rPr>
              <w:t>Al recuperar, se marca interrupción. Operación manual puede no tener trazabilidad completa.</w:t>
            </w:r>
          </w:p>
        </w:tc>
      </w:tr>
      <w:tr>
        <w:tc>
          <w:tcPr>
            <w:tcW w:type="dxa" w:w="2650"/>
          </w:tcPr>
          <w:p>
            <w:pPr>
              <w:spacing w:after="0"/>
            </w:pPr>
            <w:r>
              <w:rPr>
                <w:rFonts w:ascii="Calibri" w:hAnsi="Calibri"/>
                <w:sz w:val="17"/>
              </w:rPr>
              <w:t>Wi‑Fi validador–Raspberry cae durante carga</w:t>
            </w:r>
          </w:p>
        </w:tc>
        <w:tc>
          <w:tcPr>
            <w:tcW w:type="dxa" w:w="3850"/>
          </w:tcPr>
          <w:p>
            <w:pPr>
              <w:spacing w:after="0"/>
            </w:pPr>
            <w:r>
              <w:rPr>
                <w:rFonts w:ascii="Calibri" w:hAnsi="Calibri"/>
                <w:sz w:val="17"/>
              </w:rPr>
              <w:t>Una carga ya autorizada puede terminar. Si cae antes de autorizar, no inicia una nueva.</w:t>
            </w:r>
          </w:p>
        </w:tc>
        <w:tc>
          <w:tcPr>
            <w:tcW w:type="dxa" w:w="3810"/>
          </w:tcPr>
          <w:p>
            <w:pPr>
              <w:spacing w:after="0"/>
            </w:pPr>
            <w:r>
              <w:rPr>
                <w:rFonts w:ascii="Calibri" w:hAnsi="Calibri"/>
                <w:sz w:val="17"/>
              </w:rPr>
              <w:t>El validador conserva estado local y reporta al reconectar.</w:t>
            </w:r>
          </w:p>
        </w:tc>
      </w:tr>
      <w:tr>
        <w:tc>
          <w:tcPr>
            <w:tcW w:type="dxa" w:w="2650"/>
          </w:tcPr>
          <w:p>
            <w:pPr>
              <w:spacing w:after="0"/>
            </w:pPr>
            <w:r>
              <w:rPr>
                <w:rFonts w:ascii="Calibri" w:hAnsi="Calibri"/>
                <w:sz w:val="17"/>
              </w:rPr>
              <w:t>Corte eléctrico general</w:t>
            </w:r>
          </w:p>
        </w:tc>
        <w:tc>
          <w:tcPr>
            <w:tcW w:type="dxa" w:w="3850"/>
          </w:tcPr>
          <w:p>
            <w:pPr>
              <w:spacing w:after="0"/>
            </w:pPr>
            <w:r>
              <w:rPr>
                <w:rFonts w:ascii="Calibri" w:hAnsi="Calibri"/>
                <w:sz w:val="17"/>
              </w:rPr>
              <w:t>Bomba se detiene. UPS pequeño permite guardar estado y apagado ordenado de Raspberry.</w:t>
            </w:r>
          </w:p>
        </w:tc>
        <w:tc>
          <w:tcPr>
            <w:tcW w:type="dxa" w:w="3810"/>
          </w:tcPr>
          <w:p>
            <w:pPr>
              <w:spacing w:after="0"/>
            </w:pPr>
            <w:r>
              <w:rPr>
                <w:rFonts w:ascii="Calibri" w:hAnsi="Calibri"/>
                <w:sz w:val="17"/>
              </w:rPr>
              <w:t>Transacción se cierra como interrumpida; reinicio y autoverificación automáticos.</w:t>
            </w:r>
          </w:p>
        </w:tc>
      </w:tr>
      <w:tr>
        <w:tc>
          <w:tcPr>
            <w:tcW w:type="dxa" w:w="2650"/>
          </w:tcPr>
          <w:p>
            <w:pPr>
              <w:spacing w:after="0"/>
            </w:pPr>
            <w:r>
              <w:rPr>
                <w:rFonts w:ascii="Calibri" w:hAnsi="Calibri"/>
                <w:sz w:val="17"/>
              </w:rPr>
              <w:t>Validador o lector NFC falla</w:t>
            </w:r>
          </w:p>
        </w:tc>
        <w:tc>
          <w:tcPr>
            <w:tcW w:type="dxa" w:w="3850"/>
          </w:tcPr>
          <w:p>
            <w:pPr>
              <w:spacing w:after="0"/>
            </w:pPr>
            <w:r>
              <w:rPr>
                <w:rFonts w:ascii="Calibri" w:hAnsi="Calibri"/>
                <w:sz w:val="17"/>
              </w:rPr>
              <w:t>No se habilitan cargas normales. Se aplica troubleshooting simple o bypass físico.</w:t>
            </w:r>
          </w:p>
        </w:tc>
        <w:tc>
          <w:tcPr>
            <w:tcW w:type="dxa" w:w="3810"/>
          </w:tcPr>
          <w:p>
            <w:pPr>
              <w:spacing w:after="0"/>
            </w:pPr>
            <w:r>
              <w:rPr>
                <w:rFonts w:ascii="Calibri" w:hAnsi="Calibri"/>
                <w:sz w:val="17"/>
              </w:rPr>
              <w:t>Alarma de salud y evento visible para proveedor.</w:t>
            </w:r>
          </w:p>
        </w:tc>
      </w:tr>
      <w:tr>
        <w:tc>
          <w:tcPr>
            <w:tcW w:type="dxa" w:w="2650"/>
          </w:tcPr>
          <w:p>
            <w:pPr>
              <w:spacing w:after="0"/>
            </w:pPr>
            <w:r>
              <w:rPr>
                <w:rFonts w:ascii="Calibri" w:hAnsi="Calibri"/>
                <w:sz w:val="17"/>
              </w:rPr>
              <w:t>OCIO sin señal o fuera de rango</w:t>
            </w:r>
          </w:p>
        </w:tc>
        <w:tc>
          <w:tcPr>
            <w:tcW w:type="dxa" w:w="3850"/>
          </w:tcPr>
          <w:p>
            <w:pPr>
              <w:spacing w:after="0"/>
            </w:pPr>
            <w:r>
              <w:rPr>
                <w:rFonts w:ascii="Calibri" w:hAnsi="Calibri"/>
                <w:sz w:val="17"/>
              </w:rPr>
              <w:t>Se sigue operando con K24. No bloquea bomba.</w:t>
            </w:r>
          </w:p>
        </w:tc>
        <w:tc>
          <w:tcPr>
            <w:tcW w:type="dxa" w:w="3810"/>
          </w:tcPr>
          <w:p>
            <w:pPr>
              <w:spacing w:after="0"/>
            </w:pPr>
            <w:r>
              <w:rPr>
                <w:rFonts w:ascii="Calibri" w:hAnsi="Calibri"/>
                <w:sz w:val="17"/>
              </w:rPr>
              <w:t>Alerta de sensor, calidad de dato y log.</w:t>
            </w:r>
          </w:p>
        </w:tc>
      </w:tr>
      <w:tr>
        <w:tc>
          <w:tcPr>
            <w:tcW w:type="dxa" w:w="2650"/>
          </w:tcPr>
          <w:p>
            <w:pPr>
              <w:spacing w:after="0"/>
            </w:pPr>
            <w:r>
              <w:rPr>
                <w:rFonts w:ascii="Calibri" w:hAnsi="Calibri"/>
                <w:sz w:val="17"/>
              </w:rPr>
              <w:t>K24 deja de pulsar durante carga</w:t>
            </w:r>
          </w:p>
        </w:tc>
        <w:tc>
          <w:tcPr>
            <w:tcW w:type="dxa" w:w="3850"/>
          </w:tcPr>
          <w:p>
            <w:pPr>
              <w:spacing w:after="0"/>
            </w:pPr>
            <w:r>
              <w:rPr>
                <w:rFonts w:ascii="Calibri" w:hAnsi="Calibri"/>
                <w:sz w:val="17"/>
              </w:rPr>
              <w:t>No bloquea por telemetría.</w:t>
            </w:r>
          </w:p>
        </w:tc>
        <w:tc>
          <w:tcPr>
            <w:tcW w:type="dxa" w:w="3810"/>
          </w:tcPr>
          <w:p>
            <w:pPr>
              <w:spacing w:after="0"/>
            </w:pPr>
            <w:r>
              <w:rPr>
                <w:rFonts w:ascii="Calibri" w:hAnsi="Calibri"/>
                <w:sz w:val="17"/>
              </w:rPr>
              <w:t>Alarma de medición perdida; calidad de transacción marcada.</w:t>
            </w:r>
          </w:p>
        </w:tc>
      </w:tr>
      <w:tr>
        <w:tc>
          <w:tcPr>
            <w:tcW w:type="dxa" w:w="2650"/>
          </w:tcPr>
          <w:p>
            <w:pPr>
              <w:spacing w:after="0"/>
            </w:pPr>
            <w:r>
              <w:rPr>
                <w:rFonts w:ascii="Calibri" w:hAnsi="Calibri"/>
                <w:sz w:val="17"/>
              </w:rPr>
              <w:t>K24 pulsa sin transacción autorizada</w:t>
            </w:r>
          </w:p>
        </w:tc>
        <w:tc>
          <w:tcPr>
            <w:tcW w:type="dxa" w:w="3850"/>
          </w:tcPr>
          <w:p>
            <w:pPr>
              <w:spacing w:after="0"/>
            </w:pPr>
            <w:r>
              <w:rPr>
                <w:rFonts w:ascii="Calibri" w:hAnsi="Calibri"/>
                <w:sz w:val="17"/>
              </w:rPr>
              <w:t>No se corta remotamente.</w:t>
            </w:r>
          </w:p>
        </w:tc>
        <w:tc>
          <w:tcPr>
            <w:tcW w:type="dxa" w:w="3810"/>
          </w:tcPr>
          <w:p>
            <w:pPr>
              <w:spacing w:after="0"/>
            </w:pPr>
            <w:r>
              <w:rPr>
                <w:rFonts w:ascii="Calibri" w:hAnsi="Calibri"/>
                <w:sz w:val="17"/>
              </w:rPr>
              <w:t>Evento crítico y alerta al proveedor.</w:t>
            </w:r>
          </w:p>
        </w:tc>
      </w:tr>
      <w:tr>
        <w:tc>
          <w:tcPr>
            <w:tcW w:type="dxa" w:w="2650"/>
          </w:tcPr>
          <w:p>
            <w:pPr>
              <w:spacing w:after="0"/>
            </w:pPr>
            <w:r>
              <w:rPr>
                <w:rFonts w:ascii="Calibri" w:hAnsi="Calibri"/>
                <w:sz w:val="17"/>
              </w:rPr>
              <w:t>Bajada sostenida de nivel sin K24 ni carga</w:t>
            </w:r>
          </w:p>
        </w:tc>
        <w:tc>
          <w:tcPr>
            <w:tcW w:type="dxa" w:w="3850"/>
          </w:tcPr>
          <w:p>
            <w:pPr>
              <w:spacing w:after="0"/>
            </w:pPr>
            <w:r>
              <w:rPr>
                <w:rFonts w:ascii="Calibri" w:hAnsi="Calibri"/>
                <w:sz w:val="17"/>
              </w:rPr>
              <w:t>Se confirma con múltiples lecturas y tasa mínima de descenso.</w:t>
            </w:r>
          </w:p>
        </w:tc>
        <w:tc>
          <w:tcPr>
            <w:tcW w:type="dxa" w:w="3810"/>
          </w:tcPr>
          <w:p>
            <w:pPr>
              <w:spacing w:after="0"/>
            </w:pPr>
            <w:r>
              <w:rPr>
                <w:rFonts w:ascii="Calibri" w:hAnsi="Calibri"/>
                <w:sz w:val="17"/>
              </w:rPr>
              <w:t>Posible fuga/pérdida: alerta inmediata a encargado y Concha y Toro.</w:t>
            </w:r>
          </w:p>
        </w:tc>
      </w:tr>
      <w:tr>
        <w:tc>
          <w:tcPr>
            <w:tcW w:type="dxa" w:w="2650"/>
          </w:tcPr>
          <w:p>
            <w:pPr>
              <w:spacing w:after="0"/>
            </w:pPr>
            <w:r>
              <w:rPr>
                <w:rFonts w:ascii="Calibri" w:hAnsi="Calibri"/>
                <w:sz w:val="17"/>
              </w:rPr>
              <w:t>Aumento sostenido de nivel</w:t>
            </w:r>
          </w:p>
        </w:tc>
        <w:tc>
          <w:tcPr>
            <w:tcW w:type="dxa" w:w="3850"/>
          </w:tcPr>
          <w:p>
            <w:pPr>
              <w:spacing w:after="0"/>
            </w:pPr>
            <w:r>
              <w:rPr>
                <w:rFonts w:ascii="Calibri" w:hAnsi="Calibri"/>
                <w:sz w:val="17"/>
              </w:rPr>
              <w:t>Se interpreta como reposición de estanque.</w:t>
            </w:r>
          </w:p>
        </w:tc>
        <w:tc>
          <w:tcPr>
            <w:tcW w:type="dxa" w:w="3810"/>
          </w:tcPr>
          <w:p>
            <w:pPr>
              <w:spacing w:after="0"/>
            </w:pPr>
            <w:r>
              <w:rPr>
                <w:rFonts w:ascii="Calibri" w:hAnsi="Calibri"/>
                <w:sz w:val="17"/>
              </w:rPr>
              <w:t>No genera alerta por ausencia de K24.</w:t>
            </w:r>
          </w:p>
        </w:tc>
      </w:tr>
      <w:tr>
        <w:tc>
          <w:tcPr>
            <w:tcW w:type="dxa" w:w="2650"/>
          </w:tcPr>
          <w:p>
            <w:pPr>
              <w:spacing w:after="0"/>
            </w:pPr>
            <w:r>
              <w:rPr>
                <w:rFonts w:ascii="Calibri" w:hAnsi="Calibri"/>
                <w:sz w:val="17"/>
              </w:rPr>
              <w:t>BLE de equipo ausente</w:t>
            </w:r>
          </w:p>
        </w:tc>
        <w:tc>
          <w:tcPr>
            <w:tcW w:type="dxa" w:w="3850"/>
          </w:tcPr>
          <w:p>
            <w:pPr>
              <w:spacing w:after="0"/>
            </w:pPr>
            <w:r>
              <w:rPr>
                <w:rFonts w:ascii="Calibri" w:hAnsi="Calibri"/>
                <w:sz w:val="17"/>
              </w:rPr>
              <w:t>Operador normal no puede cargar.</w:t>
            </w:r>
          </w:p>
        </w:tc>
        <w:tc>
          <w:tcPr>
            <w:tcW w:type="dxa" w:w="3810"/>
          </w:tcPr>
          <w:p>
            <w:pPr>
              <w:spacing w:after="0"/>
            </w:pPr>
            <w:r>
              <w:rPr>
                <w:rFonts w:ascii="Calibri" w:hAnsi="Calibri"/>
                <w:sz w:val="17"/>
              </w:rPr>
              <w:t>Sólo credencial maestra puede realizar carga excepcional.</w:t>
            </w:r>
          </w:p>
        </w:tc>
      </w:tr>
      <w:tr>
        <w:tc>
          <w:tcPr>
            <w:tcW w:type="dxa" w:w="2650"/>
          </w:tcPr>
          <w:p>
            <w:pPr>
              <w:spacing w:after="0"/>
            </w:pPr>
            <w:r>
              <w:rPr>
                <w:rFonts w:ascii="Calibri" w:hAnsi="Calibri"/>
                <w:sz w:val="17"/>
              </w:rPr>
              <w:t>Módulo revocado aparece</w:t>
            </w:r>
          </w:p>
        </w:tc>
        <w:tc>
          <w:tcPr>
            <w:tcW w:type="dxa" w:w="3850"/>
          </w:tcPr>
          <w:p>
            <w:pPr>
              <w:spacing w:after="0"/>
            </w:pPr>
            <w:r>
              <w:rPr>
                <w:rFonts w:ascii="Calibri" w:hAnsi="Calibri"/>
                <w:sz w:val="17"/>
              </w:rPr>
              <w:t>Se rechaza silenciosamente.</w:t>
            </w:r>
          </w:p>
        </w:tc>
        <w:tc>
          <w:tcPr>
            <w:tcW w:type="dxa" w:w="3810"/>
          </w:tcPr>
          <w:p>
            <w:pPr>
              <w:spacing w:after="0"/>
            </w:pPr>
            <w:r>
              <w:rPr>
                <w:rFonts w:ascii="Calibri" w:hAnsi="Calibri"/>
                <w:sz w:val="17"/>
              </w:rPr>
              <w:t>Sin alerta adicional.</w:t>
            </w:r>
          </w:p>
        </w:tc>
      </w:tr>
    </w:tbl>
    <w:p>
      <w:pPr>
        <w:spacing w:after="40"/>
      </w:pP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2F4F7"/>
          </w:tcPr>
          <w:p>
            <w:pPr>
              <w:spacing w:after="40"/>
            </w:pPr>
            <w:r>
              <w:rPr>
                <w:rFonts w:ascii="Calibri" w:hAnsi="Calibri"/>
                <w:b/>
                <w:color w:val="0B2545"/>
                <w:sz w:val="22"/>
              </w:rPr>
              <w:t xml:space="preserve">Bypass físico. </w:t>
            </w:r>
            <w:r>
              <w:rPr>
                <w:rFonts w:ascii="Calibri" w:hAnsi="Calibri"/>
                <w:sz w:val="22"/>
              </w:rPr>
              <w:t>El bypass no se debe resolver como un puente improvisado. Debe ser un circuito de contingencia instalado, etiquetado y documentado por personal eléctrico competente. El software no debe intentar controlar, eludir ni reemplazar la parada de emergencia o protecciones físicas.</w:t>
            </w:r>
          </w:p>
        </w:tc>
      </w:tr>
    </w:tbl>
    <w:p>
      <w:pPr>
        <w:spacing w:after="40"/>
      </w:pPr>
    </w:p>
    <w:p>
      <w:pPr>
        <w:pStyle w:val="Heading1"/>
        <w:keepNext/>
      </w:pPr>
      <w:r>
        <w:rPr>
          <w:rFonts w:ascii="Calibri" w:hAnsi="Calibri"/>
          <w:b/>
          <w:color w:val="2E74B5"/>
          <w:sz w:val="32"/>
        </w:rPr>
        <w:t>7. Alertas y supervisión</w:t>
      </w:r>
    </w:p>
    <w:p>
      <w:pPr>
        <w:pStyle w:val="Heading2"/>
        <w:keepNext/>
      </w:pPr>
      <w:r>
        <w:rPr>
          <w:rFonts w:ascii="Calibri" w:hAnsi="Calibri"/>
          <w:b/>
          <w:color w:val="2E74B5"/>
          <w:sz w:val="26"/>
        </w:rPr>
        <w:t>7.1 Principio de alertas</w:t>
      </w:r>
    </w:p>
    <w:p>
      <w:pPr/>
      <w:r>
        <w:rPr>
          <w:rFonts w:ascii="Calibri" w:hAnsi="Calibri"/>
          <w:sz w:val="22"/>
        </w:rPr>
        <w:t>Se separan las alertas operativas de las alertas de salud del sistema. La meta es evitar ruido para el proveedor tecnológico: el proveedor recibe fallas, integridad y señales de manipulación/telemetría; los eventos operativos de nivel van al encargado agrícola y a Concha y Toro.</w:t>
      </w:r>
    </w:p>
    <w:tbl>
      <w:tblPr>
        <w:tblStyle w:val="TableGrid"/>
        <w:tblW w:type="dxa" w:w="10310"/>
        <w:jc w:val="left"/>
        <w:tblLayout w:type="fixed"/>
        <w:tblLook w:firstColumn="1" w:firstRow="1" w:lastColumn="0" w:lastRow="0" w:noHBand="0" w:noVBand="1" w:val="04A0"/>
      </w:tblPr>
      <w:tblGrid>
        <w:gridCol w:w="1900"/>
        <w:gridCol w:w="4200"/>
        <w:gridCol w:w="4210"/>
      </w:tblGrid>
      <w:tr>
        <w:trPr>
          <w:tblHeader w:val="true"/>
        </w:trPr>
        <w:tc>
          <w:tcPr>
            <w:tcW w:type="dxa" w:w="1900"/>
            <w:tcMar>
              <w:top w:w="80" w:type="dxa"/>
              <w:start w:w="120" w:type="dxa"/>
              <w:bottom w:w="80" w:type="dxa"/>
              <w:end w:w="120" w:type="dxa"/>
            </w:tcMar>
            <w:vAlign w:val="center"/>
            <w:shd w:fill="E8EEF5"/>
          </w:tcPr>
          <w:p>
            <w:pPr>
              <w:spacing w:after="0"/>
            </w:pPr>
            <w:r>
              <w:rPr>
                <w:rFonts w:ascii="Calibri" w:hAnsi="Calibri"/>
                <w:b/>
                <w:color w:val="0B2545"/>
                <w:sz w:val="19"/>
              </w:rPr>
              <w:t>Categoría</w:t>
            </w:r>
          </w:p>
        </w:tc>
        <w:tc>
          <w:tcPr>
            <w:tcW w:type="dxa" w:w="4200"/>
            <w:tcMar>
              <w:top w:w="80" w:type="dxa"/>
              <w:start w:w="120" w:type="dxa"/>
              <w:bottom w:w="80" w:type="dxa"/>
              <w:end w:w="120" w:type="dxa"/>
            </w:tcMar>
            <w:vAlign w:val="center"/>
            <w:shd w:fill="E8EEF5"/>
          </w:tcPr>
          <w:p>
            <w:pPr>
              <w:spacing w:after="0"/>
            </w:pPr>
            <w:r>
              <w:rPr>
                <w:rFonts w:ascii="Calibri" w:hAnsi="Calibri"/>
                <w:b/>
                <w:color w:val="0B2545"/>
                <w:sz w:val="19"/>
              </w:rPr>
              <w:t>Ejemplos</w:t>
            </w:r>
          </w:p>
        </w:tc>
        <w:tc>
          <w:tcPr>
            <w:tcW w:type="dxa" w:w="4210"/>
            <w:tcMar>
              <w:top w:w="80" w:type="dxa"/>
              <w:start w:w="120" w:type="dxa"/>
              <w:bottom w:w="80" w:type="dxa"/>
              <w:end w:w="120" w:type="dxa"/>
            </w:tcMar>
            <w:vAlign w:val="center"/>
            <w:shd w:fill="E8EEF5"/>
          </w:tcPr>
          <w:p>
            <w:pPr>
              <w:spacing w:after="0"/>
            </w:pPr>
            <w:r>
              <w:rPr>
                <w:rFonts w:ascii="Calibri" w:hAnsi="Calibri"/>
                <w:b/>
                <w:color w:val="0B2545"/>
                <w:sz w:val="19"/>
              </w:rPr>
              <w:t>Destinatarios iniciales</w:t>
            </w:r>
          </w:p>
        </w:tc>
      </w:tr>
      <w:tr>
        <w:tc>
          <w:tcPr>
            <w:tcW w:type="dxa" w:w="1900"/>
          </w:tcPr>
          <w:p>
            <w:pPr>
              <w:spacing w:after="0"/>
            </w:pPr>
            <w:r>
              <w:rPr>
                <w:rFonts w:ascii="Calibri" w:hAnsi="Calibri"/>
                <w:sz w:val="19"/>
              </w:rPr>
              <w:t>Salud del sistema</w:t>
            </w:r>
          </w:p>
        </w:tc>
        <w:tc>
          <w:tcPr>
            <w:tcW w:type="dxa" w:w="4200"/>
          </w:tcPr>
          <w:p>
            <w:pPr>
              <w:spacing w:after="0"/>
            </w:pPr>
            <w:r>
              <w:rPr>
                <w:rFonts w:ascii="Calibri" w:hAnsi="Calibri"/>
                <w:sz w:val="19"/>
              </w:rPr>
              <w:t>Raspberry sin heartbeat, corrupción, respaldo no verificable, almacenamiento en riesgo, OCIO/K24 sin señal, flujo no autorizado.</w:t>
            </w:r>
          </w:p>
        </w:tc>
        <w:tc>
          <w:tcPr>
            <w:tcW w:type="dxa" w:w="4210"/>
          </w:tcPr>
          <w:p>
            <w:pPr>
              <w:spacing w:after="0"/>
            </w:pPr>
            <w:r>
              <w:rPr>
                <w:rFonts w:ascii="Calibri" w:hAnsi="Calibri"/>
                <w:sz w:val="19"/>
              </w:rPr>
              <w:t>Proveedor tecnológico; fallas críticas seleccionadas también a Concha y Toro.</w:t>
            </w:r>
          </w:p>
        </w:tc>
      </w:tr>
      <w:tr>
        <w:tc>
          <w:tcPr>
            <w:tcW w:type="dxa" w:w="1900"/>
          </w:tcPr>
          <w:p>
            <w:pPr>
              <w:spacing w:after="0"/>
            </w:pPr>
            <w:r>
              <w:rPr>
                <w:rFonts w:ascii="Calibri" w:hAnsi="Calibri"/>
                <w:sz w:val="19"/>
              </w:rPr>
              <w:t>Operación de inventario</w:t>
            </w:r>
          </w:p>
        </w:tc>
        <w:tc>
          <w:tcPr>
            <w:tcW w:type="dxa" w:w="4200"/>
          </w:tcPr>
          <w:p>
            <w:pPr>
              <w:spacing w:after="0"/>
            </w:pPr>
            <w:r>
              <w:rPr>
                <w:rFonts w:ascii="Calibri" w:hAnsi="Calibri"/>
                <w:sz w:val="19"/>
              </w:rPr>
              <w:t>Nivel 20%, 10% y 5%; posible fuga/pérdida no medida.</w:t>
            </w:r>
          </w:p>
        </w:tc>
        <w:tc>
          <w:tcPr>
            <w:tcW w:type="dxa" w:w="4210"/>
          </w:tcPr>
          <w:p>
            <w:pPr>
              <w:spacing w:after="0"/>
            </w:pPr>
            <w:r>
              <w:rPr>
                <w:rFonts w:ascii="Calibri" w:hAnsi="Calibri"/>
                <w:sz w:val="19"/>
              </w:rPr>
              <w:t>Encargado agrícola y Concha y Toro.</w:t>
            </w:r>
          </w:p>
        </w:tc>
      </w:tr>
      <w:tr>
        <w:tc>
          <w:tcPr>
            <w:tcW w:type="dxa" w:w="1900"/>
          </w:tcPr>
          <w:p>
            <w:pPr>
              <w:spacing w:after="0"/>
            </w:pPr>
            <w:r>
              <w:rPr>
                <w:rFonts w:ascii="Calibri" w:hAnsi="Calibri"/>
                <w:sz w:val="19"/>
              </w:rPr>
              <w:t>Seguridad de validación</w:t>
            </w:r>
          </w:p>
        </w:tc>
        <w:tc>
          <w:tcPr>
            <w:tcW w:type="dxa" w:w="4200"/>
          </w:tcPr>
          <w:p>
            <w:pPr>
              <w:spacing w:after="0"/>
            </w:pPr>
            <w:r>
              <w:rPr>
                <w:rFonts w:ascii="Calibri" w:hAnsi="Calibri"/>
                <w:sz w:val="19"/>
              </w:rPr>
              <w:t>Segundo intento fallido de NFC dentro de 5 minutos; credencial maestra desactivada.</w:t>
            </w:r>
          </w:p>
        </w:tc>
        <w:tc>
          <w:tcPr>
            <w:tcW w:type="dxa" w:w="4210"/>
          </w:tcPr>
          <w:p>
            <w:pPr>
              <w:spacing w:after="0"/>
            </w:pPr>
            <w:r>
              <w:rPr>
                <w:rFonts w:ascii="Calibri" w:hAnsi="Calibri"/>
                <w:sz w:val="19"/>
              </w:rPr>
              <w:t>Encargado agrícola; visible para Concha y Toro en resumen semanal.</w:t>
            </w:r>
          </w:p>
        </w:tc>
      </w:tr>
      <w:tr>
        <w:tc>
          <w:tcPr>
            <w:tcW w:type="dxa" w:w="1900"/>
          </w:tcPr>
          <w:p>
            <w:pPr>
              <w:spacing w:after="0"/>
            </w:pPr>
            <w:r>
              <w:rPr>
                <w:rFonts w:ascii="Calibri" w:hAnsi="Calibri"/>
                <w:sz w:val="19"/>
              </w:rPr>
              <w:t>Resumen semanal</w:t>
            </w:r>
          </w:p>
        </w:tc>
        <w:tc>
          <w:tcPr>
            <w:tcW w:type="dxa" w:w="4200"/>
          </w:tcPr>
          <w:p>
            <w:pPr>
              <w:spacing w:after="0"/>
            </w:pPr>
            <w:r>
              <w:rPr>
                <w:rFonts w:ascii="Calibri" w:hAnsi="Calibri"/>
                <w:sz w:val="19"/>
              </w:rPr>
              <w:t>Cargas, litros por operador/equipo, uso de maestra, fallas, anomalías y estado de alertas.</w:t>
            </w:r>
          </w:p>
        </w:tc>
        <w:tc>
          <w:tcPr>
            <w:tcW w:type="dxa" w:w="4210"/>
          </w:tcPr>
          <w:p>
            <w:pPr>
              <w:spacing w:after="0"/>
            </w:pPr>
            <w:r>
              <w:rPr>
                <w:rFonts w:ascii="Calibri" w:hAnsi="Calibri"/>
                <w:sz w:val="19"/>
              </w:rPr>
              <w:t>Destinatarios configurados por proveedor.</w:t>
            </w:r>
          </w:p>
        </w:tc>
      </w:tr>
    </w:tbl>
    <w:p>
      <w:pPr>
        <w:spacing w:after="40"/>
      </w:pPr>
    </w:p>
    <w:p>
      <w:pPr>
        <w:pStyle w:val="Heading2"/>
        <w:keepNext/>
      </w:pPr>
      <w:r>
        <w:rPr>
          <w:rFonts w:ascii="Calibri" w:hAnsi="Calibri"/>
          <w:b/>
          <w:color w:val="2E74B5"/>
          <w:sz w:val="26"/>
        </w:rPr>
        <w:t>7.2 Nivel de combustible</w:t>
      </w:r>
    </w:p>
    <w:p>
      <w:pPr>
        <w:pStyle w:val="ListBullet"/>
        <w:spacing w:after="80" w:line="300" w:lineRule="auto"/>
        <w:ind w:left="540" w:hanging="271"/>
      </w:pPr>
      <w:r>
        <w:rPr>
          <w:rFonts w:ascii="Calibri" w:hAnsi="Calibri"/>
          <w:sz w:val="22"/>
        </w:rPr>
        <w:t xml:space="preserve"> El nivel no bloquea nunca el repostaje en esta etapa.</w:t>
      </w:r>
      <w:r>
        <w:br/>
      </w:r>
    </w:p>
    <w:p>
      <w:pPr>
        <w:pStyle w:val="ListBullet"/>
        <w:spacing w:after="80" w:line="300" w:lineRule="auto"/>
        <w:ind w:left="540" w:hanging="271"/>
      </w:pPr>
      <w:r>
        <w:rPr>
          <w:rFonts w:ascii="Calibri" w:hAnsi="Calibri"/>
          <w:sz w:val="22"/>
        </w:rPr>
        <w:t xml:space="preserve"> Umbrales iniciales: 20% advertencia, 10% crítico y 5% crítico severo.</w:t>
      </w:r>
      <w:r>
        <w:br/>
      </w:r>
    </w:p>
    <w:p>
      <w:pPr>
        <w:pStyle w:val="ListBullet"/>
        <w:spacing w:after="80" w:line="300" w:lineRule="auto"/>
        <w:ind w:left="540" w:hanging="271"/>
      </w:pPr>
      <w:r>
        <w:rPr>
          <w:rFonts w:ascii="Calibri" w:hAnsi="Calibri"/>
          <w:sz w:val="22"/>
        </w:rPr>
        <w:t xml:space="preserve"> Las alertas se emiten al cruzar un umbral y se pueden repetir como recordatorio; no se envían con cada lectura.</w:t>
      </w:r>
      <w:r>
        <w:br/>
      </w:r>
    </w:p>
    <w:p>
      <w:pPr>
        <w:pStyle w:val="ListBullet"/>
        <w:spacing w:after="80" w:line="300" w:lineRule="auto"/>
        <w:ind w:left="540" w:hanging="271"/>
      </w:pPr>
      <w:r>
        <w:rPr>
          <w:rFonts w:ascii="Calibri" w:hAnsi="Calibri"/>
          <w:sz w:val="22"/>
        </w:rPr>
        <w:t xml:space="preserve"> Los umbrales y destinatarios son configurables exclusivamente por el proveedor tecnológico.</w:t>
      </w:r>
      <w:r>
        <w:br/>
      </w:r>
    </w:p>
    <w:p>
      <w:pPr>
        <w:pStyle w:val="Heading1"/>
        <w:keepNext/>
      </w:pPr>
      <w:r>
        <w:rPr>
          <w:rFonts w:ascii="Calibri" w:hAnsi="Calibri"/>
          <w:b/>
          <w:color w:val="2E74B5"/>
          <w:sz w:val="32"/>
        </w:rPr>
        <w:t>8. Roles, permisos y auditoría</w:t>
      </w:r>
    </w:p>
    <w:tbl>
      <w:tblPr>
        <w:tblStyle w:val="TableGrid"/>
        <w:tblW w:type="dxa" w:w="10310"/>
        <w:jc w:val="left"/>
        <w:tblLayout w:type="fixed"/>
        <w:tblLook w:firstColumn="1" w:firstRow="1" w:lastColumn="0" w:lastRow="0" w:noHBand="0" w:noVBand="1" w:val="04A0"/>
      </w:tblPr>
      <w:tblGrid>
        <w:gridCol w:w="1850"/>
        <w:gridCol w:w="4050"/>
        <w:gridCol w:w="4410"/>
      </w:tblGrid>
      <w:tr>
        <w:trPr>
          <w:tblHeader w:val="true"/>
        </w:trPr>
        <w:tc>
          <w:tcPr>
            <w:tcW w:type="dxa" w:w="1850"/>
            <w:tcMar>
              <w:top w:w="80" w:type="dxa"/>
              <w:start w:w="120" w:type="dxa"/>
              <w:bottom w:w="80" w:type="dxa"/>
              <w:end w:w="120" w:type="dxa"/>
            </w:tcMar>
            <w:vAlign w:val="center"/>
            <w:shd w:fill="E8EEF5"/>
          </w:tcPr>
          <w:p>
            <w:pPr>
              <w:spacing w:after="0"/>
            </w:pPr>
            <w:r>
              <w:rPr>
                <w:rFonts w:ascii="Calibri" w:hAnsi="Calibri"/>
                <w:b/>
                <w:color w:val="0B2545"/>
                <w:sz w:val="19"/>
              </w:rPr>
              <w:t>Rol</w:t>
            </w:r>
          </w:p>
        </w:tc>
        <w:tc>
          <w:tcPr>
            <w:tcW w:type="dxa" w:w="4050"/>
            <w:tcMar>
              <w:top w:w="80" w:type="dxa"/>
              <w:start w:w="120" w:type="dxa"/>
              <w:bottom w:w="80" w:type="dxa"/>
              <w:end w:w="120" w:type="dxa"/>
            </w:tcMar>
            <w:vAlign w:val="center"/>
            <w:shd w:fill="E8EEF5"/>
          </w:tcPr>
          <w:p>
            <w:pPr>
              <w:spacing w:after="0"/>
            </w:pPr>
            <w:r>
              <w:rPr>
                <w:rFonts w:ascii="Calibri" w:hAnsi="Calibri"/>
                <w:b/>
                <w:color w:val="0B2545"/>
                <w:sz w:val="19"/>
              </w:rPr>
              <w:t>Acceso</w:t>
            </w:r>
          </w:p>
        </w:tc>
        <w:tc>
          <w:tcPr>
            <w:tcW w:type="dxa" w:w="4410"/>
            <w:tcMar>
              <w:top w:w="80" w:type="dxa"/>
              <w:start w:w="120" w:type="dxa"/>
              <w:bottom w:w="80" w:type="dxa"/>
              <w:end w:w="120" w:type="dxa"/>
            </w:tcMar>
            <w:vAlign w:val="center"/>
            <w:shd w:fill="E8EEF5"/>
          </w:tcPr>
          <w:p>
            <w:pPr>
              <w:spacing w:after="0"/>
            </w:pPr>
            <w:r>
              <w:rPr>
                <w:rFonts w:ascii="Calibri" w:hAnsi="Calibri"/>
                <w:b/>
                <w:color w:val="0B2545"/>
                <w:sz w:val="19"/>
              </w:rPr>
              <w:t>Restricciones</w:t>
            </w:r>
          </w:p>
        </w:tc>
      </w:tr>
      <w:tr>
        <w:tc>
          <w:tcPr>
            <w:tcW w:type="dxa" w:w="1850"/>
          </w:tcPr>
          <w:p>
            <w:pPr>
              <w:spacing w:after="0"/>
            </w:pPr>
            <w:r>
              <w:rPr>
                <w:rFonts w:ascii="Calibri" w:hAnsi="Calibri"/>
                <w:sz w:val="19"/>
              </w:rPr>
              <w:t>Proveedor tecnológico</w:t>
            </w:r>
          </w:p>
        </w:tc>
        <w:tc>
          <w:tcPr>
            <w:tcW w:type="dxa" w:w="4050"/>
          </w:tcPr>
          <w:p>
            <w:pPr>
              <w:spacing w:after="0"/>
            </w:pPr>
            <w:r>
              <w:rPr>
                <w:rFonts w:ascii="Calibri" w:hAnsi="Calibri"/>
                <w:sz w:val="19"/>
              </w:rPr>
              <w:t>Administración total, soporte, calibraciones, usuarios, alertas, destinos, backups, OTA y auditoría privada.</w:t>
            </w:r>
          </w:p>
        </w:tc>
        <w:tc>
          <w:tcPr>
            <w:tcW w:type="dxa" w:w="4410"/>
          </w:tcPr>
          <w:p>
            <w:pPr>
              <w:spacing w:after="0"/>
            </w:pPr>
            <w:r>
              <w:rPr>
                <w:rFonts w:ascii="Calibri" w:hAnsi="Calibri"/>
                <w:sz w:val="19"/>
              </w:rPr>
              <w:t>No puede iniciar, detener ni modificar cargas activas remotamente.</w:t>
            </w:r>
          </w:p>
        </w:tc>
      </w:tr>
      <w:tr>
        <w:tc>
          <w:tcPr>
            <w:tcW w:type="dxa" w:w="1850"/>
          </w:tcPr>
          <w:p>
            <w:pPr>
              <w:spacing w:after="0"/>
            </w:pPr>
            <w:r>
              <w:rPr>
                <w:rFonts w:ascii="Calibri" w:hAnsi="Calibri"/>
                <w:sz w:val="19"/>
              </w:rPr>
              <w:t>Encargado agrícola</w:t>
            </w:r>
          </w:p>
        </w:tc>
        <w:tc>
          <w:tcPr>
            <w:tcW w:type="dxa" w:w="4050"/>
          </w:tcPr>
          <w:p>
            <w:pPr>
              <w:spacing w:after="0"/>
            </w:pPr>
            <w:r>
              <w:rPr>
                <w:rFonts w:ascii="Calibri" w:hAnsi="Calibri"/>
                <w:sz w:val="19"/>
              </w:rPr>
              <w:t>Dashboard local: alta/baja de operadores, equipos, asociaciones, vigencias temporales, enrolamiento/revocación de módulos.</w:t>
            </w:r>
          </w:p>
        </w:tc>
        <w:tc>
          <w:tcPr>
            <w:tcW w:type="dxa" w:w="4410"/>
          </w:tcPr>
          <w:p>
            <w:pPr>
              <w:spacing w:after="0"/>
            </w:pPr>
            <w:r>
              <w:rPr>
                <w:rFonts w:ascii="Calibri" w:hAnsi="Calibri"/>
                <w:sz w:val="19"/>
              </w:rPr>
              <w:t>No ajusta BLE, curvas, destinatarios de alerta, auditoría ni contraseñas por recuperación.</w:t>
            </w:r>
          </w:p>
        </w:tc>
      </w:tr>
      <w:tr>
        <w:tc>
          <w:tcPr>
            <w:tcW w:type="dxa" w:w="1850"/>
          </w:tcPr>
          <w:p>
            <w:pPr>
              <w:spacing w:after="0"/>
            </w:pPr>
            <w:r>
              <w:rPr>
                <w:rFonts w:ascii="Calibri" w:hAnsi="Calibri"/>
                <w:sz w:val="19"/>
              </w:rPr>
              <w:t>Concha y Toro</w:t>
            </w:r>
          </w:p>
        </w:tc>
        <w:tc>
          <w:tcPr>
            <w:tcW w:type="dxa" w:w="4050"/>
          </w:tcPr>
          <w:p>
            <w:pPr>
              <w:spacing w:after="0"/>
            </w:pPr>
            <w:r>
              <w:rPr>
                <w:rFonts w:ascii="Calibri" w:hAnsi="Calibri"/>
                <w:sz w:val="19"/>
              </w:rPr>
              <w:t>Dashboard por VPN: consulta, reportes, histórico y alertas aplicables.</w:t>
            </w:r>
          </w:p>
        </w:tc>
        <w:tc>
          <w:tcPr>
            <w:tcW w:type="dxa" w:w="4410"/>
          </w:tcPr>
          <w:p>
            <w:pPr>
              <w:spacing w:after="0"/>
            </w:pPr>
            <w:r>
              <w:rPr>
                <w:rFonts w:ascii="Calibri" w:hAnsi="Calibri"/>
                <w:sz w:val="19"/>
              </w:rPr>
              <w:t>No modifica operación, usuarios, parámetros ni cargas.</w:t>
            </w:r>
          </w:p>
        </w:tc>
      </w:tr>
      <w:tr>
        <w:tc>
          <w:tcPr>
            <w:tcW w:type="dxa" w:w="1850"/>
          </w:tcPr>
          <w:p>
            <w:pPr>
              <w:spacing w:after="0"/>
            </w:pPr>
            <w:r>
              <w:rPr>
                <w:rFonts w:ascii="Calibri" w:hAnsi="Calibri"/>
                <w:sz w:val="19"/>
              </w:rPr>
              <w:t>Operador de maquinaria</w:t>
            </w:r>
          </w:p>
        </w:tc>
        <w:tc>
          <w:tcPr>
            <w:tcW w:type="dxa" w:w="4050"/>
          </w:tcPr>
          <w:p>
            <w:pPr>
              <w:spacing w:after="0"/>
            </w:pPr>
            <w:r>
              <w:rPr>
                <w:rFonts w:ascii="Calibri" w:hAnsi="Calibri"/>
                <w:sz w:val="19"/>
              </w:rPr>
              <w:t>Interacción sólo mediante credencial NFC y validador.</w:t>
            </w:r>
          </w:p>
        </w:tc>
        <w:tc>
          <w:tcPr>
            <w:tcW w:type="dxa" w:w="4410"/>
          </w:tcPr>
          <w:p>
            <w:pPr>
              <w:spacing w:after="0"/>
            </w:pPr>
            <w:r>
              <w:rPr>
                <w:rFonts w:ascii="Calibri" w:hAnsi="Calibri"/>
                <w:sz w:val="19"/>
              </w:rPr>
              <w:t>No accede al dashboard ni a configuración.</w:t>
            </w:r>
          </w:p>
        </w:tc>
      </w:tr>
    </w:tbl>
    <w:p>
      <w:pPr>
        <w:spacing w:after="40"/>
      </w:pPr>
    </w:p>
    <w:p>
      <w:pPr>
        <w:pStyle w:val="Heading2"/>
        <w:keepNext/>
      </w:pPr>
      <w:r>
        <w:rPr>
          <w:rFonts w:ascii="Calibri" w:hAnsi="Calibri"/>
          <w:b/>
          <w:color w:val="2E74B5"/>
          <w:sz w:val="26"/>
        </w:rPr>
        <w:t>8.1 Auditoría privada del proveedor</w:t>
      </w:r>
    </w:p>
    <w:p>
      <w:pPr/>
      <w:r>
        <w:rPr>
          <w:rFonts w:ascii="Calibri" w:hAnsi="Calibri"/>
          <w:sz w:val="22"/>
        </w:rPr>
        <w:t>La bitácora de auditoría no es visible al encargado agrícola ni a Concha y Toro. Registra usuario, fecha, acción, valor anterior/nuevo y versión cuando corresponda. Incluye calibraciones BLE, curvas nivel–volumen, destinatarios, cuentas, altas/bajas, reasignaciones, renovaciones temporales, revocaciones y actualizaciones.</w:t>
      </w:r>
    </w:p>
    <w:p>
      <w:pPr>
        <w:pStyle w:val="Heading1"/>
        <w:keepNext/>
      </w:pPr>
      <w:r>
        <w:rPr>
          <w:rFonts w:ascii="Calibri" w:hAnsi="Calibri"/>
          <w:b/>
          <w:color w:val="2E74B5"/>
          <w:sz w:val="32"/>
        </w:rPr>
        <w:t>9. Seguridad técnica</w:t>
      </w:r>
    </w:p>
    <w:p>
      <w:pPr>
        <w:pStyle w:val="ListBullet"/>
        <w:spacing w:after="80" w:line="300" w:lineRule="auto"/>
        <w:ind w:left="540" w:hanging="271"/>
      </w:pPr>
      <w:r>
        <w:rPr>
          <w:rFonts w:ascii="Calibri" w:hAnsi="Calibri"/>
          <w:sz w:val="22"/>
        </w:rPr>
        <w:t xml:space="preserve"> MQTT cifrado con TLS, autenticación individual por dispositivo y permisos mínimos por tópico.</w:t>
      </w:r>
      <w:r>
        <w:br/>
      </w:r>
    </w:p>
    <w:p>
      <w:pPr>
        <w:pStyle w:val="ListBullet"/>
        <w:spacing w:after="80" w:line="300" w:lineRule="auto"/>
        <w:ind w:left="540" w:hanging="271"/>
      </w:pPr>
      <w:r>
        <w:rPr>
          <w:rFonts w:ascii="Calibri" w:hAnsi="Calibri"/>
          <w:sz w:val="22"/>
        </w:rPr>
        <w:t xml:space="preserve"> Credenciales NFC con autenticación criptográfica; no basarse solamente en un UID fácilmente copiable.</w:t>
      </w:r>
      <w:r>
        <w:br/>
      </w:r>
    </w:p>
    <w:p>
      <w:pPr>
        <w:pStyle w:val="ListBullet"/>
        <w:spacing w:after="80" w:line="300" w:lineRule="auto"/>
        <w:ind w:left="540" w:hanging="271"/>
      </w:pPr>
      <w:r>
        <w:rPr>
          <w:rFonts w:ascii="Calibri" w:hAnsi="Calibri"/>
          <w:sz w:val="22"/>
        </w:rPr>
        <w:t xml:space="preserve"> Cada ESP32 recibe identidad y clave única desde la entrega del proveedor. El validador autentica el módulo mediante desafío-respuesta antes de admitirlo.</w:t>
      </w:r>
      <w:r>
        <w:br/>
      </w:r>
    </w:p>
    <w:p>
      <w:pPr>
        <w:pStyle w:val="ListBullet"/>
        <w:spacing w:after="80" w:line="300" w:lineRule="auto"/>
        <w:ind w:left="540" w:hanging="271"/>
      </w:pPr>
      <w:r>
        <w:rPr>
          <w:rFonts w:ascii="Calibri" w:hAnsi="Calibri"/>
          <w:sz w:val="22"/>
        </w:rPr>
        <w:t xml:space="preserve"> Las claves del módulo permanecen al moverlo entre fundos. La configuración Wi‑Fi y la asignación local sí cambian.</w:t>
      </w:r>
      <w:r>
        <w:br/>
      </w:r>
    </w:p>
    <w:p>
      <w:pPr>
        <w:pStyle w:val="ListBullet"/>
        <w:spacing w:after="80" w:line="300" w:lineRule="auto"/>
        <w:ind w:left="540" w:hanging="271"/>
      </w:pPr>
      <w:r>
        <w:rPr>
          <w:rFonts w:ascii="Calibri" w:hAnsi="Calibri"/>
          <w:sz w:val="22"/>
        </w:rPr>
        <w:t xml:space="preserve"> Concha y Toro y proveedor acceden remotamente sólo mediante VPN. El encargado usa la red local del fundo.</w:t>
      </w:r>
      <w:r>
        <w:br/>
      </w:r>
    </w:p>
    <w:p>
      <w:pPr>
        <w:pStyle w:val="ListBullet"/>
        <w:spacing w:after="80" w:line="300" w:lineRule="auto"/>
        <w:ind w:left="540" w:hanging="271"/>
      </w:pPr>
      <w:r>
        <w:rPr>
          <w:rFonts w:ascii="Calibri" w:hAnsi="Calibri"/>
          <w:sz w:val="22"/>
        </w:rPr>
        <w:t xml:space="preserve"> No existe control remoto de bomba. El dashboard es de observación durante una carga; la VPN no transporta mandos de proceso.</w:t>
      </w:r>
      <w:r>
        <w:br/>
      </w:r>
    </w:p>
    <w:p>
      <w:pPr>
        <w:pStyle w:val="ListBullet"/>
        <w:spacing w:after="80" w:line="300" w:lineRule="auto"/>
        <w:ind w:left="540" w:hanging="271"/>
      </w:pPr>
      <w:r>
        <w:rPr>
          <w:rFonts w:ascii="Calibri" w:hAnsi="Calibri"/>
          <w:sz w:val="22"/>
        </w:rPr>
        <w:t xml:space="preserve"> Actualizaciones OTA firmadas, verificadas, sin carga activa, con rollback automático y alerta al proveedor si fallan.</w:t>
      </w:r>
      <w:r>
        <w:br/>
      </w:r>
    </w:p>
    <w:p>
      <w:pPr>
        <w:pStyle w:val="Heading1"/>
        <w:keepNext/>
      </w:pPr>
      <w:r>
        <w:rPr>
          <w:rFonts w:ascii="Calibri" w:hAnsi="Calibri"/>
          <w:b/>
          <w:color w:val="2E74B5"/>
          <w:sz w:val="32"/>
        </w:rPr>
        <w:t>10. Gestión de equipos ESP32</w:t>
      </w:r>
    </w:p>
    <w:p>
      <w:pPr>
        <w:pStyle w:val="Heading2"/>
        <w:keepNext/>
      </w:pPr>
      <w:r>
        <w:rPr>
          <w:rFonts w:ascii="Calibri" w:hAnsi="Calibri"/>
          <w:b/>
          <w:color w:val="2E74B5"/>
          <w:sz w:val="26"/>
        </w:rPr>
        <w:t>10.1 Configuración y traslado entre fundos</w:t>
      </w:r>
    </w:p>
    <w:p>
      <w:pPr/>
      <w:r>
        <w:rPr>
          <w:rFonts w:ascii="Calibri" w:hAnsi="Calibri"/>
          <w:sz w:val="22"/>
        </w:rPr>
        <w:t>Los módulos se entregan flasheados por el proveedor. Para enrolar o mover un módulo, el encargado lo energiza mediante USB‑C y usa una interfaz web desde su celular. El módulo abre temporalmente una red Wi‑Fi de configuración; el encargado ingresa SSID y clave del fundo, asigna el equipo abastecible y confirma. Luego la red temporal se apaga y el módulo reserva Wi‑Fi sólo para cambios de configuración y actualizaciones.</w:t>
      </w:r>
    </w:p>
    <w:p>
      <w:pPr>
        <w:pStyle w:val="Heading2"/>
        <w:keepNext/>
      </w:pPr>
      <w:r>
        <w:rPr>
          <w:rFonts w:ascii="Calibri" w:hAnsi="Calibri"/>
          <w:b/>
          <w:color w:val="2E74B5"/>
          <w:sz w:val="26"/>
        </w:rPr>
        <w:t>10.2 Batería</w:t>
      </w:r>
    </w:p>
    <w:p>
      <w:pPr/>
      <w:r>
        <w:rPr>
          <w:rFonts w:ascii="Calibri" w:hAnsi="Calibri"/>
          <w:sz w:val="22"/>
        </w:rPr>
        <w:t>El módulo reporta nivel de batería cuando se detecta en el punto de carga. El sistema muestra el último valor conocido y alerta por batería baja. No se exige telemetría de batería a distancia en todo el fundo, porque el funcionamiento normal usa sólo BLE para preservar autonomía.</w:t>
      </w:r>
    </w:p>
    <w:p>
      <w:pPr>
        <w:pStyle w:val="Heading2"/>
        <w:keepNext/>
      </w:pPr>
      <w:r>
        <w:rPr>
          <w:rFonts w:ascii="Calibri" w:hAnsi="Calibri"/>
          <w:b/>
          <w:color w:val="2E74B5"/>
          <w:sz w:val="26"/>
        </w:rPr>
        <w:t>10.3 Calibración de cercanía BLE</w:t>
      </w:r>
    </w:p>
    <w:p>
      <w:pPr/>
      <w:r>
        <w:rPr>
          <w:rFonts w:ascii="Calibri" w:hAnsi="Calibri"/>
          <w:sz w:val="22"/>
        </w:rPr>
        <w:t>Sólo el proveedor puede calibrar el umbral. El flujo de calibración posiciona un equipo en la zona real de carga, toma múltiples muestras RSSI y propone un umbral con margen. La validación compara muestras filtradas y selecciona el equipo con señal más fuerte que supere el umbral. No se usa un porcentaje fijo de señal: RSSI es variable y debe calibrarse en terreno.</w:t>
      </w:r>
    </w:p>
    <w:p>
      <w:pPr>
        <w:pStyle w:val="Heading1"/>
        <w:keepNext/>
      </w:pPr>
      <w:r>
        <w:rPr>
          <w:rFonts w:ascii="Calibri" w:hAnsi="Calibri"/>
          <w:b/>
          <w:color w:val="2E74B5"/>
          <w:sz w:val="32"/>
        </w:rPr>
        <w:t>11. Telemetría de estanque y curva nivel–volumen</w:t>
      </w:r>
    </w:p>
    <w:p>
      <w:pPr>
        <w:pStyle w:val="Heading2"/>
        <w:keepNext/>
      </w:pPr>
      <w:r>
        <w:rPr>
          <w:rFonts w:ascii="Calibri" w:hAnsi="Calibri"/>
          <w:b/>
          <w:color w:val="2E74B5"/>
          <w:sz w:val="26"/>
        </w:rPr>
        <w:t>11.1 Medición de nivel</w:t>
      </w:r>
    </w:p>
    <w:p>
      <w:pPr/>
      <w:r>
        <w:rPr>
          <w:rFonts w:ascii="Calibri" w:hAnsi="Calibri"/>
          <w:sz w:val="22"/>
        </w:rPr>
        <w:t>El PIUSI OCIO se usa como referencia de altura/nivel y de tendencia. El estanque está fijo sobre losa, por lo que no se espera desplazamiento mecánico del recipiente; aun así, el sistema filtra lecturas para no interpretar como anomalía el movimiento del líquido durante carga o reposición.</w:t>
      </w:r>
    </w:p>
    <w:p>
      <w:pPr>
        <w:pStyle w:val="Heading2"/>
        <w:keepNext/>
      </w:pPr>
      <w:r>
        <w:rPr>
          <w:rFonts w:ascii="Calibri" w:hAnsi="Calibri"/>
          <w:b/>
          <w:color w:val="2E74B5"/>
          <w:sz w:val="26"/>
        </w:rPr>
        <w:t>11.2 Curva empírica para geometría irregular</w:t>
      </w:r>
    </w:p>
    <w:p>
      <w:pPr/>
      <w:r>
        <w:rPr>
          <w:rFonts w:ascii="Calibri" w:hAnsi="Calibri"/>
          <w:sz w:val="22"/>
        </w:rPr>
        <w:t>La capacidad máxima conocida es 2.500 litros y el punto de 100% requiere calibración inicial en terreno. Dado que la geometría del estanque no es normalizable con una fórmula simple, el sistema construye una tabla empírica: nivel OCIO versus volumen estimado. La tabla se aprende con transacciones confiables del K24 y cambios de nivel, generando una relación no lineal por tramos.</w:t>
      </w:r>
    </w:p>
    <w:p>
      <w:pPr>
        <w:pStyle w:val="ListBullet"/>
        <w:spacing w:after="80" w:line="300" w:lineRule="auto"/>
        <w:ind w:left="540" w:hanging="271"/>
      </w:pPr>
      <w:r>
        <w:rPr>
          <w:rFonts w:ascii="Calibri" w:hAnsi="Calibri"/>
          <w:sz w:val="22"/>
        </w:rPr>
        <w:t xml:space="preserve"> La tabla utiliza pocos puntos y ocupa kilobytes; no representa una carga relevante para la Raspberry.</w:t>
      </w:r>
      <w:r>
        <w:br/>
      </w:r>
    </w:p>
    <w:p>
      <w:pPr>
        <w:pStyle w:val="ListBullet"/>
        <w:spacing w:after="80" w:line="300" w:lineRule="auto"/>
        <w:ind w:left="540" w:hanging="271"/>
      </w:pPr>
      <w:r>
        <w:rPr>
          <w:rFonts w:ascii="Calibri" w:hAnsi="Calibri"/>
          <w:sz w:val="22"/>
        </w:rPr>
        <w:t xml:space="preserve"> El sistema conserva siempre los datos originales de medición y transacción.</w:t>
      </w:r>
      <w:r>
        <w:br/>
      </w:r>
    </w:p>
    <w:p>
      <w:pPr>
        <w:pStyle w:val="ListBullet"/>
        <w:spacing w:after="80" w:line="300" w:lineRule="auto"/>
        <w:ind w:left="540" w:hanging="271"/>
      </w:pPr>
      <w:r>
        <w:rPr>
          <w:rFonts w:ascii="Calibri" w:hAnsi="Calibri"/>
          <w:sz w:val="22"/>
        </w:rPr>
        <w:t xml:space="preserve"> Una capa analítica paralela recalcula estimaciones con la curva más reciente, sin reescribir histórico.</w:t>
      </w:r>
      <w:r>
        <w:br/>
      </w:r>
    </w:p>
    <w:p>
      <w:pPr>
        <w:pStyle w:val="ListBullet"/>
        <w:spacing w:after="80" w:line="300" w:lineRule="auto"/>
        <w:ind w:left="540" w:hanging="271"/>
      </w:pPr>
      <w:r>
        <w:rPr>
          <w:rFonts w:ascii="Calibri" w:hAnsi="Calibri"/>
          <w:sz w:val="22"/>
        </w:rPr>
        <w:t xml:space="preserve"> El dashboard privado del proveedor muestra valor histórico, valor recalibrado, diferencia, versión de curva y cuadratura.</w:t>
      </w:r>
      <w:r>
        <w:br/>
      </w:r>
    </w:p>
    <w:p>
      <w:pPr>
        <w:pStyle w:val="ListBullet"/>
        <w:spacing w:after="80" w:line="300" w:lineRule="auto"/>
        <w:ind w:left="540" w:hanging="271"/>
      </w:pPr>
      <w:r>
        <w:rPr>
          <w:rFonts w:ascii="Calibri" w:hAnsi="Calibri"/>
          <w:sz w:val="22"/>
        </w:rPr>
        <w:t xml:space="preserve"> La curva permanece “en prueba” hasta que el proveedor la aprueba manualmente tras reunir mediciones confiables en distintos niveles.</w:t>
      </w:r>
      <w:r>
        <w:br/>
      </w:r>
    </w:p>
    <w:p>
      <w:pPr>
        <w:pStyle w:val="Heading1"/>
        <w:keepNext/>
      </w:pPr>
      <w:r>
        <w:rPr>
          <w:rFonts w:ascii="Calibri" w:hAnsi="Calibri"/>
          <w:b/>
          <w:color w:val="2E74B5"/>
          <w:sz w:val="32"/>
        </w:rPr>
        <w:t>12. Persistencia, backups y retención</w:t>
      </w:r>
    </w:p>
    <w:tbl>
      <w:tblPr>
        <w:tblStyle w:val="TableGrid"/>
        <w:tblW w:type="dxa" w:w="9360"/>
        <w:jc w:val="left"/>
        <w:tblLayout w:type="fixed"/>
        <w:tblLook w:firstColumn="1" w:firstRow="1" w:lastColumn="0" w:lastRow="0" w:noHBand="0" w:noVBand="1" w:val="04A0"/>
      </w:tblPr>
      <w:tblGrid>
        <w:gridCol w:w="2100"/>
        <w:gridCol w:w="7260"/>
      </w:tblGrid>
      <w:tr>
        <w:trPr>
          <w:tblHeader w:val="true"/>
        </w:trPr>
        <w:tc>
          <w:tcPr>
            <w:tcW w:type="dxa" w:w="2100"/>
            <w:tcMar>
              <w:top w:w="80" w:type="dxa"/>
              <w:start w:w="120" w:type="dxa"/>
              <w:bottom w:w="80" w:type="dxa"/>
              <w:end w:w="120" w:type="dxa"/>
            </w:tcMar>
            <w:vAlign w:val="center"/>
            <w:shd w:fill="E8EEF5"/>
          </w:tcPr>
          <w:p>
            <w:pPr>
              <w:spacing w:after="0"/>
            </w:pPr>
            <w:r>
              <w:rPr>
                <w:rFonts w:ascii="Calibri" w:hAnsi="Calibri"/>
                <w:b/>
                <w:color w:val="0B2545"/>
                <w:sz w:val="19"/>
              </w:rPr>
              <w:t>Elemento</w:t>
            </w:r>
          </w:p>
        </w:tc>
        <w:tc>
          <w:tcPr>
            <w:tcW w:type="dxa" w:w="7260"/>
            <w:tcMar>
              <w:top w:w="80" w:type="dxa"/>
              <w:start w:w="120" w:type="dxa"/>
              <w:bottom w:w="80" w:type="dxa"/>
              <w:end w:w="120" w:type="dxa"/>
            </w:tcMar>
            <w:vAlign w:val="center"/>
            <w:shd w:fill="E8EEF5"/>
          </w:tcPr>
          <w:p>
            <w:pPr>
              <w:spacing w:after="0"/>
            </w:pPr>
            <w:r>
              <w:rPr>
                <w:rFonts w:ascii="Calibri" w:hAnsi="Calibri"/>
                <w:b/>
                <w:color w:val="0B2545"/>
                <w:sz w:val="19"/>
              </w:rPr>
              <w:t>Decisión</w:t>
            </w:r>
          </w:p>
        </w:tc>
      </w:tr>
      <w:tr>
        <w:tc>
          <w:tcPr>
            <w:tcW w:type="dxa" w:w="2100"/>
          </w:tcPr>
          <w:p>
            <w:pPr>
              <w:spacing w:after="0"/>
            </w:pPr>
            <w:r>
              <w:rPr>
                <w:rFonts w:ascii="Calibri" w:hAnsi="Calibri"/>
                <w:sz w:val="19"/>
              </w:rPr>
              <w:t>Base local</w:t>
            </w:r>
          </w:p>
        </w:tc>
        <w:tc>
          <w:tcPr>
            <w:tcW w:type="dxa" w:w="7260"/>
          </w:tcPr>
          <w:p>
            <w:pPr>
              <w:spacing w:after="0"/>
            </w:pPr>
            <w:r>
              <w:rPr>
                <w:rFonts w:ascii="Calibri" w:hAnsi="Calibri"/>
                <w:sz w:val="19"/>
              </w:rPr>
              <w:t>SQLite en Raspberry. Ligera, transaccional y suficiente para el piloto.</w:t>
            </w:r>
          </w:p>
        </w:tc>
      </w:tr>
      <w:tr>
        <w:tc>
          <w:tcPr>
            <w:tcW w:type="dxa" w:w="2100"/>
          </w:tcPr>
          <w:p>
            <w:pPr>
              <w:spacing w:after="0"/>
            </w:pPr>
            <w:r>
              <w:rPr>
                <w:rFonts w:ascii="Calibri" w:hAnsi="Calibri"/>
                <w:sz w:val="19"/>
              </w:rPr>
              <w:t>Medio primario</w:t>
            </w:r>
          </w:p>
        </w:tc>
        <w:tc>
          <w:tcPr>
            <w:tcW w:type="dxa" w:w="7260"/>
          </w:tcPr>
          <w:p>
            <w:pPr>
              <w:spacing w:after="0"/>
            </w:pPr>
            <w:r>
              <w:rPr>
                <w:rFonts w:ascii="Calibri" w:hAnsi="Calibri"/>
                <w:sz w:val="19"/>
              </w:rPr>
              <w:t>MicroSD industrial de 20 GB o equivalente, con alta resistencia a escritura y preferentemente protección ante pérdida de energía.</w:t>
            </w:r>
          </w:p>
        </w:tc>
      </w:tr>
      <w:tr>
        <w:tc>
          <w:tcPr>
            <w:tcW w:type="dxa" w:w="2100"/>
          </w:tcPr>
          <w:p>
            <w:pPr>
              <w:spacing w:after="0"/>
            </w:pPr>
            <w:r>
              <w:rPr>
                <w:rFonts w:ascii="Calibri" w:hAnsi="Calibri"/>
                <w:sz w:val="19"/>
              </w:rPr>
              <w:t>Datos almacenados</w:t>
            </w:r>
          </w:p>
        </w:tc>
        <w:tc>
          <w:tcPr>
            <w:tcW w:type="dxa" w:w="7260"/>
          </w:tcPr>
          <w:p>
            <w:pPr>
              <w:spacing w:after="0"/>
            </w:pPr>
            <w:r>
              <w:rPr>
                <w:rFonts w:ascii="Calibri" w:hAnsi="Calibri"/>
                <w:sz w:val="19"/>
              </w:rPr>
              <w:t>Transacciones consolidadas, alertas, cambios de estado, auditoría, muestras periódicas de nivel y metadatos. No se almacenan pulsos individuales del K24.</w:t>
            </w:r>
          </w:p>
        </w:tc>
      </w:tr>
      <w:tr>
        <w:tc>
          <w:tcPr>
            <w:tcW w:type="dxa" w:w="2100"/>
          </w:tcPr>
          <w:p>
            <w:pPr>
              <w:spacing w:after="0"/>
            </w:pPr>
            <w:r>
              <w:rPr>
                <w:rFonts w:ascii="Calibri" w:hAnsi="Calibri"/>
                <w:sz w:val="19"/>
              </w:rPr>
              <w:t>Retención local</w:t>
            </w:r>
          </w:p>
        </w:tc>
        <w:tc>
          <w:tcPr>
            <w:tcW w:type="dxa" w:w="7260"/>
          </w:tcPr>
          <w:p>
            <w:pPr>
              <w:spacing w:after="0"/>
            </w:pPr>
            <w:r>
              <w:rPr>
                <w:rFonts w:ascii="Calibri" w:hAnsi="Calibri"/>
                <w:sz w:val="19"/>
              </w:rPr>
              <w:t>Un año.</w:t>
            </w:r>
          </w:p>
        </w:tc>
      </w:tr>
      <w:tr>
        <w:tc>
          <w:tcPr>
            <w:tcW w:type="dxa" w:w="2100"/>
          </w:tcPr>
          <w:p>
            <w:pPr>
              <w:spacing w:after="0"/>
            </w:pPr>
            <w:r>
              <w:rPr>
                <w:rFonts w:ascii="Calibri" w:hAnsi="Calibri"/>
                <w:sz w:val="19"/>
              </w:rPr>
              <w:t>Sincronización</w:t>
            </w:r>
          </w:p>
        </w:tc>
        <w:tc>
          <w:tcPr>
            <w:tcW w:type="dxa" w:w="7260"/>
          </w:tcPr>
          <w:p>
            <w:pPr>
              <w:spacing w:after="0"/>
            </w:pPr>
            <w:r>
              <w:rPr>
                <w:rFonts w:ascii="Calibri" w:hAnsi="Calibri"/>
                <w:sz w:val="19"/>
              </w:rPr>
              <w:t>Incremental automática cuando exista conectividad; la cola persiste localmente si VPN/Internet cae.</w:t>
            </w:r>
          </w:p>
        </w:tc>
      </w:tr>
      <w:tr>
        <w:tc>
          <w:tcPr>
            <w:tcW w:type="dxa" w:w="2100"/>
          </w:tcPr>
          <w:p>
            <w:pPr>
              <w:spacing w:after="0"/>
            </w:pPr>
            <w:r>
              <w:rPr>
                <w:rFonts w:ascii="Calibri" w:hAnsi="Calibri"/>
                <w:sz w:val="19"/>
              </w:rPr>
              <w:t>Respaldo</w:t>
            </w:r>
          </w:p>
        </w:tc>
        <w:tc>
          <w:tcPr>
            <w:tcW w:type="dxa" w:w="7260"/>
          </w:tcPr>
          <w:p>
            <w:pPr>
              <w:spacing w:after="0"/>
            </w:pPr>
            <w:r>
              <w:rPr>
                <w:rFonts w:ascii="Calibri" w:hAnsi="Calibri"/>
                <w:sz w:val="19"/>
              </w:rPr>
              <w:t>Snapshot completo verificado semanalmente hacia zona segura administrada por proveedor tecnológico.</w:t>
            </w:r>
          </w:p>
        </w:tc>
      </w:tr>
      <w:tr>
        <w:tc>
          <w:tcPr>
            <w:tcW w:type="dxa" w:w="2100"/>
          </w:tcPr>
          <w:p>
            <w:pPr>
              <w:spacing w:after="0"/>
            </w:pPr>
            <w:r>
              <w:rPr>
                <w:rFonts w:ascii="Calibri" w:hAnsi="Calibri"/>
                <w:sz w:val="19"/>
              </w:rPr>
              <w:t>Depuración</w:t>
            </w:r>
          </w:p>
        </w:tc>
        <w:tc>
          <w:tcPr>
            <w:tcW w:type="dxa" w:w="7260"/>
          </w:tcPr>
          <w:p>
            <w:pPr>
              <w:spacing w:after="0"/>
            </w:pPr>
            <w:r>
              <w:rPr>
                <w:rFonts w:ascii="Calibri" w:hAnsi="Calibri"/>
                <w:sz w:val="19"/>
              </w:rPr>
              <w:t>Automática después de un año sólo si existe respaldo externo comprobado. El plazo puede cambiarse antes de ser necesario.</w:t>
            </w:r>
          </w:p>
        </w:tc>
      </w:tr>
      <w:tr>
        <w:tc>
          <w:tcPr>
            <w:tcW w:type="dxa" w:w="2100"/>
          </w:tcPr>
          <w:p>
            <w:pPr>
              <w:spacing w:after="0"/>
            </w:pPr>
            <w:r>
              <w:rPr>
                <w:rFonts w:ascii="Calibri" w:hAnsi="Calibri"/>
                <w:sz w:val="19"/>
              </w:rPr>
              <w:t>Verificación</w:t>
            </w:r>
          </w:p>
        </w:tc>
        <w:tc>
          <w:tcPr>
            <w:tcW w:type="dxa" w:w="7260"/>
          </w:tcPr>
          <w:p>
            <w:pPr>
              <w:spacing w:after="0"/>
            </w:pPr>
            <w:r>
              <w:rPr>
                <w:rFonts w:ascii="Calibri" w:hAnsi="Calibri"/>
                <w:sz w:val="19"/>
              </w:rPr>
              <w:t>Chequeo semanal de integridad/restaurabilidad. Fallas de respaldo, base o almacenamiento alertan al proveedor.</w:t>
            </w:r>
          </w:p>
        </w:tc>
      </w:tr>
    </w:tbl>
    <w:p>
      <w:pPr>
        <w:spacing w:after="40"/>
      </w:pP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2F4F7"/>
          </w:tcPr>
          <w:p>
            <w:pPr>
              <w:spacing w:after="40"/>
            </w:pPr>
            <w:r>
              <w:rPr>
                <w:rFonts w:ascii="Calibri" w:hAnsi="Calibri"/>
                <w:b/>
                <w:color w:val="0B2545"/>
                <w:sz w:val="22"/>
              </w:rPr>
              <w:t xml:space="preserve">Consumo de recursos. </w:t>
            </w:r>
            <w:r>
              <w:rPr>
                <w:rFonts w:ascii="Calibri" w:hAnsi="Calibri"/>
                <w:sz w:val="22"/>
              </w:rPr>
              <w:t>La señal de vida cada 5 minutos, las tablas de calibración y los eventos consolidados consumen muy poca memoria. La regla para mantener el sistema liviano es almacenar estados y resúmenes útiles, no telemetría de alta frecuencia sin propósito.</w:t>
            </w:r>
          </w:p>
        </w:tc>
      </w:tr>
    </w:tbl>
    <w:p>
      <w:pPr>
        <w:spacing w:after="40"/>
      </w:pPr>
    </w:p>
    <w:p>
      <w:pPr>
        <w:pStyle w:val="Heading1"/>
        <w:keepNext/>
      </w:pPr>
      <w:r>
        <w:rPr>
          <w:rFonts w:ascii="Calibri" w:hAnsi="Calibri"/>
          <w:b/>
          <w:color w:val="2E74B5"/>
          <w:sz w:val="32"/>
        </w:rPr>
        <w:t>13. Dashboard y experiencia de operación</w:t>
      </w:r>
    </w:p>
    <w:p>
      <w:pPr>
        <w:pStyle w:val="Heading2"/>
        <w:keepNext/>
      </w:pPr>
      <w:r>
        <w:rPr>
          <w:rFonts w:ascii="Calibri" w:hAnsi="Calibri"/>
          <w:b/>
          <w:color w:val="2E74B5"/>
          <w:sz w:val="26"/>
        </w:rPr>
        <w:t>13.1 Encargado agrícola</w:t>
      </w:r>
    </w:p>
    <w:p>
      <w:pPr>
        <w:pStyle w:val="ListBullet"/>
        <w:spacing w:after="80" w:line="300" w:lineRule="auto"/>
        <w:ind w:left="540" w:hanging="271"/>
      </w:pPr>
      <w:r>
        <w:rPr>
          <w:rFonts w:ascii="Calibri" w:hAnsi="Calibri"/>
          <w:sz w:val="22"/>
        </w:rPr>
        <w:t xml:space="preserve"> Crear, desactivar y consultar operadores desde computador o celular en la red local.</w:t>
      </w:r>
      <w:r>
        <w:br/>
      </w:r>
    </w:p>
    <w:p>
      <w:pPr>
        <w:pStyle w:val="ListBullet"/>
        <w:spacing w:after="80" w:line="300" w:lineRule="auto"/>
        <w:ind w:left="540" w:hanging="271"/>
      </w:pPr>
      <w:r>
        <w:rPr>
          <w:rFonts w:ascii="Calibri" w:hAnsi="Calibri"/>
          <w:sz w:val="22"/>
        </w:rPr>
        <w:t xml:space="preserve"> Crear y actualizar equipos abastecibles permanentes, temporales o externos; definir vigencias.</w:t>
      </w:r>
      <w:r>
        <w:br/>
      </w:r>
    </w:p>
    <w:p>
      <w:pPr>
        <w:pStyle w:val="ListBullet"/>
        <w:spacing w:after="80" w:line="300" w:lineRule="auto"/>
        <w:ind w:left="540" w:hanging="271"/>
      </w:pPr>
      <w:r>
        <w:rPr>
          <w:rFonts w:ascii="Calibri" w:hAnsi="Calibri"/>
          <w:sz w:val="22"/>
        </w:rPr>
        <w:t xml:space="preserve"> Asignar relaciones activas operador–equipo.</w:t>
      </w:r>
      <w:r>
        <w:br/>
      </w:r>
    </w:p>
    <w:p>
      <w:pPr>
        <w:pStyle w:val="ListBullet"/>
        <w:spacing w:after="80" w:line="300" w:lineRule="auto"/>
        <w:ind w:left="540" w:hanging="271"/>
      </w:pPr>
      <w:r>
        <w:rPr>
          <w:rFonts w:ascii="Calibri" w:hAnsi="Calibri"/>
          <w:sz w:val="22"/>
        </w:rPr>
        <w:t xml:space="preserve"> Iniciar enrolamiento de NFC: se abre ventana de 5 minutos y se completa acercando la credencial al validador.</w:t>
      </w:r>
      <w:r>
        <w:br/>
      </w:r>
    </w:p>
    <w:p>
      <w:pPr>
        <w:pStyle w:val="ListBullet"/>
        <w:spacing w:after="80" w:line="300" w:lineRule="auto"/>
        <w:ind w:left="540" w:hanging="271"/>
      </w:pPr>
      <w:r>
        <w:rPr>
          <w:rFonts w:ascii="Calibri" w:hAnsi="Calibri"/>
          <w:sz w:val="22"/>
        </w:rPr>
        <w:t xml:space="preserve"> Enrolar y reconfigurar módulos ESP32 mediante celular, red temporal del módulo y Wi‑Fi del fundo.</w:t>
      </w:r>
      <w:r>
        <w:br/>
      </w:r>
    </w:p>
    <w:p>
      <w:pPr>
        <w:pStyle w:val="ListBullet"/>
        <w:spacing w:after="80" w:line="300" w:lineRule="auto"/>
        <w:ind w:left="540" w:hanging="271"/>
      </w:pPr>
      <w:r>
        <w:rPr>
          <w:rFonts w:ascii="Calibri" w:hAnsi="Calibri"/>
          <w:sz w:val="22"/>
        </w:rPr>
        <w:t xml:space="preserve"> Revocar un módulo perdido, robado o retirado.</w:t>
      </w:r>
      <w:r>
        <w:br/>
      </w:r>
    </w:p>
    <w:p>
      <w:pPr>
        <w:pStyle w:val="ListBullet"/>
        <w:spacing w:after="80" w:line="300" w:lineRule="auto"/>
        <w:ind w:left="540" w:hanging="271"/>
      </w:pPr>
      <w:r>
        <w:rPr>
          <w:rFonts w:ascii="Calibri" w:hAnsi="Calibri"/>
          <w:sz w:val="22"/>
        </w:rPr>
        <w:t xml:space="preserve"> Ver nivel, tendencias, cargas recientes y estado de operación; no modificar parámetros sensibles ni destinatarios de alertas.</w:t>
      </w:r>
      <w:r>
        <w:br/>
      </w:r>
    </w:p>
    <w:p>
      <w:pPr>
        <w:pStyle w:val="Heading2"/>
        <w:keepNext/>
      </w:pPr>
      <w:r>
        <w:rPr>
          <w:rFonts w:ascii="Calibri" w:hAnsi="Calibri"/>
          <w:b/>
          <w:color w:val="2E74B5"/>
          <w:sz w:val="26"/>
        </w:rPr>
        <w:t>13.2 Visualización en tiempo real</w:t>
      </w:r>
    </w:p>
    <w:p>
      <w:pPr/>
      <w:r>
        <w:rPr>
          <w:rFonts w:ascii="Calibri" w:hAnsi="Calibri"/>
          <w:sz w:val="22"/>
        </w:rPr>
        <w:t>Durante una carga, el dashboard muestra de manera observacional el punto de abastecimiento, operador, equipo, litros acumulados, estado de sesión y nivel disponible. La actualización objetivo es aproximadamente cada 10 segundos. No hay botones remotos de bomba.</w:t>
      </w:r>
    </w:p>
    <w:p>
      <w:pPr>
        <w:pStyle w:val="Heading2"/>
        <w:keepNext/>
      </w:pPr>
      <w:r>
        <w:rPr>
          <w:rFonts w:ascii="Calibri" w:hAnsi="Calibri"/>
          <w:b/>
          <w:color w:val="2E74B5"/>
          <w:sz w:val="26"/>
        </w:rPr>
        <w:t>13.3 Exportación SAP</w:t>
      </w:r>
    </w:p>
    <w:p>
      <w:pPr/>
      <w:r>
        <w:rPr>
          <w:rFonts w:ascii="Calibri" w:hAnsi="Calibri"/>
          <w:sz w:val="22"/>
        </w:rPr>
        <w:t>La exportación a SAP queda fuera de la primera entrega. La base se deja preparada para construir posteriormente un archivo acumulado seguro con flujo, litros despachados, nivel y transacciones. Este módulo se agregará mediante OTA sin rediseñar el núcleo de datos.</w:t>
      </w:r>
    </w:p>
    <w:p>
      <w:pPr>
        <w:pStyle w:val="Heading1"/>
        <w:keepNext/>
      </w:pPr>
      <w:r>
        <w:rPr>
          <w:rFonts w:ascii="Calibri" w:hAnsi="Calibri"/>
          <w:b/>
          <w:color w:val="2E74B5"/>
          <w:sz w:val="32"/>
        </w:rPr>
        <w:t>14. Escalabilidad prevista</w:t>
      </w:r>
    </w:p>
    <w:tbl>
      <w:tblPr>
        <w:tblStyle w:val="TableGrid"/>
        <w:tblW w:type="dxa" w:w="9360"/>
        <w:jc w:val="left"/>
        <w:tblLayout w:type="fixed"/>
        <w:tblLook w:firstColumn="1" w:firstRow="1" w:lastColumn="0" w:lastRow="0" w:noHBand="0" w:noVBand="1" w:val="04A0"/>
      </w:tblPr>
      <w:tblGrid>
        <w:gridCol w:w="3250"/>
        <w:gridCol w:w="6110"/>
      </w:tblGrid>
      <w:tr>
        <w:trPr>
          <w:tblHeader w:val="true"/>
        </w:trPr>
        <w:tc>
          <w:tcPr>
            <w:tcW w:type="dxa" w:w="3250"/>
            <w:tcMar>
              <w:top w:w="80" w:type="dxa"/>
              <w:start w:w="120" w:type="dxa"/>
              <w:bottom w:w="80" w:type="dxa"/>
              <w:end w:w="120" w:type="dxa"/>
            </w:tcMar>
            <w:vAlign w:val="center"/>
            <w:shd w:fill="E8EEF5"/>
          </w:tcPr>
          <w:p>
            <w:pPr>
              <w:spacing w:after="0"/>
            </w:pPr>
            <w:r>
              <w:rPr>
                <w:rFonts w:ascii="Calibri" w:hAnsi="Calibri"/>
                <w:b/>
                <w:color w:val="0B2545"/>
                <w:sz w:val="19"/>
              </w:rPr>
              <w:t>Escenario futuro</w:t>
            </w:r>
          </w:p>
        </w:tc>
        <w:tc>
          <w:tcPr>
            <w:tcW w:type="dxa" w:w="6110"/>
            <w:tcMar>
              <w:top w:w="80" w:type="dxa"/>
              <w:start w:w="120" w:type="dxa"/>
              <w:bottom w:w="80" w:type="dxa"/>
              <w:end w:w="120" w:type="dxa"/>
            </w:tcMar>
            <w:vAlign w:val="center"/>
            <w:shd w:fill="E8EEF5"/>
          </w:tcPr>
          <w:p>
            <w:pPr>
              <w:spacing w:after="0"/>
            </w:pPr>
            <w:r>
              <w:rPr>
                <w:rFonts w:ascii="Calibri" w:hAnsi="Calibri"/>
                <w:b/>
                <w:color w:val="0B2545"/>
                <w:sz w:val="19"/>
              </w:rPr>
              <w:t>Preparación desde el piloto</w:t>
            </w:r>
          </w:p>
        </w:tc>
      </w:tr>
      <w:tr>
        <w:tc>
          <w:tcPr>
            <w:tcW w:type="dxa" w:w="3250"/>
          </w:tcPr>
          <w:p>
            <w:pPr>
              <w:spacing w:after="0"/>
            </w:pPr>
            <w:r>
              <w:rPr>
                <w:rFonts w:ascii="Calibri" w:hAnsi="Calibri"/>
                <w:sz w:val="19"/>
              </w:rPr>
              <w:t>Varios puntos por fundo</w:t>
            </w:r>
          </w:p>
        </w:tc>
        <w:tc>
          <w:tcPr>
            <w:tcW w:type="dxa" w:w="6110"/>
          </w:tcPr>
          <w:p>
            <w:pPr>
              <w:spacing w:after="0"/>
            </w:pPr>
            <w:r>
              <w:rPr>
                <w:rFonts w:ascii="Calibri" w:hAnsi="Calibri"/>
                <w:sz w:val="19"/>
              </w:rPr>
              <w:t>Modelo de “punto de abastecimiento” independiente; cargas paralelas permitidas.</w:t>
            </w:r>
          </w:p>
        </w:tc>
      </w:tr>
      <w:tr>
        <w:tc>
          <w:tcPr>
            <w:tcW w:type="dxa" w:w="3250"/>
          </w:tcPr>
          <w:p>
            <w:pPr>
              <w:spacing w:after="0"/>
            </w:pPr>
            <w:r>
              <w:rPr>
                <w:rFonts w:ascii="Calibri" w:hAnsi="Calibri"/>
                <w:sz w:val="19"/>
              </w:rPr>
              <w:t>Una Raspberry para puntos cercanos</w:t>
            </w:r>
          </w:p>
        </w:tc>
        <w:tc>
          <w:tcPr>
            <w:tcW w:type="dxa" w:w="6110"/>
          </w:tcPr>
          <w:p>
            <w:pPr>
              <w:spacing w:after="0"/>
            </w:pPr>
            <w:r>
              <w:rPr>
                <w:rFonts w:ascii="Calibri" w:hAnsi="Calibri"/>
                <w:sz w:val="19"/>
              </w:rPr>
              <w:t>Una Raspberry puede hospedar varias unidades lógicas, cada una con sensores, validador, relé y transacciones separadas.</w:t>
            </w:r>
          </w:p>
        </w:tc>
      </w:tr>
      <w:tr>
        <w:tc>
          <w:tcPr>
            <w:tcW w:type="dxa" w:w="3250"/>
          </w:tcPr>
          <w:p>
            <w:pPr>
              <w:spacing w:after="0"/>
            </w:pPr>
            <w:r>
              <w:rPr>
                <w:rFonts w:ascii="Calibri" w:hAnsi="Calibri"/>
                <w:sz w:val="19"/>
              </w:rPr>
              <w:t>Equipo en dos puntos a la vez</w:t>
            </w:r>
          </w:p>
        </w:tc>
        <w:tc>
          <w:tcPr>
            <w:tcW w:type="dxa" w:w="6110"/>
          </w:tcPr>
          <w:p>
            <w:pPr>
              <w:spacing w:after="0"/>
            </w:pPr>
            <w:r>
              <w:rPr>
                <w:rFonts w:ascii="Calibri" w:hAnsi="Calibri"/>
                <w:sz w:val="19"/>
              </w:rPr>
              <w:t>Bloqueo lógico: un equipo no puede tener dos cargas abiertas simultáneamente.</w:t>
            </w:r>
          </w:p>
        </w:tc>
      </w:tr>
      <w:tr>
        <w:tc>
          <w:tcPr>
            <w:tcW w:type="dxa" w:w="3250"/>
          </w:tcPr>
          <w:p>
            <w:pPr>
              <w:spacing w:after="0"/>
            </w:pPr>
            <w:r>
              <w:rPr>
                <w:rFonts w:ascii="Calibri" w:hAnsi="Calibri"/>
                <w:sz w:val="19"/>
              </w:rPr>
              <w:t>Maquinaria temporal/externa</w:t>
            </w:r>
          </w:p>
        </w:tc>
        <w:tc>
          <w:tcPr>
            <w:tcW w:type="dxa" w:w="6110"/>
          </w:tcPr>
          <w:p>
            <w:pPr>
              <w:spacing w:after="0"/>
            </w:pPr>
            <w:r>
              <w:rPr>
                <w:rFonts w:ascii="Calibri" w:hAnsi="Calibri"/>
                <w:sz w:val="19"/>
              </w:rPr>
              <w:t>Equipo abastecible con tipo y vigencia; se bloquean nuevas cargas al expirar.</w:t>
            </w:r>
          </w:p>
        </w:tc>
      </w:tr>
      <w:tr>
        <w:tc>
          <w:tcPr>
            <w:tcW w:type="dxa" w:w="3250"/>
          </w:tcPr>
          <w:p>
            <w:pPr>
              <w:spacing w:after="0"/>
            </w:pPr>
            <w:r>
              <w:rPr>
                <w:rFonts w:ascii="Calibri" w:hAnsi="Calibri"/>
                <w:sz w:val="19"/>
              </w:rPr>
              <w:t>Sensor de gabinete abierto</w:t>
            </w:r>
          </w:p>
        </w:tc>
        <w:tc>
          <w:tcPr>
            <w:tcW w:type="dxa" w:w="6110"/>
          </w:tcPr>
          <w:p>
            <w:pPr>
              <w:spacing w:after="0"/>
            </w:pPr>
            <w:r>
              <w:rPr>
                <w:rFonts w:ascii="Calibri" w:hAnsi="Calibri"/>
                <w:sz w:val="19"/>
              </w:rPr>
              <w:t>Infraestructura digital preparada para recibir, alertar y registrar la señal; hardware queda para segunda etapa.</w:t>
            </w:r>
          </w:p>
        </w:tc>
      </w:tr>
      <w:tr>
        <w:tc>
          <w:tcPr>
            <w:tcW w:type="dxa" w:w="3250"/>
          </w:tcPr>
          <w:p>
            <w:pPr>
              <w:spacing w:after="0"/>
            </w:pPr>
            <w:r>
              <w:rPr>
                <w:rFonts w:ascii="Calibri" w:hAnsi="Calibri"/>
                <w:sz w:val="19"/>
              </w:rPr>
              <w:t>Consumo propio del tractor</w:t>
            </w:r>
          </w:p>
        </w:tc>
        <w:tc>
          <w:tcPr>
            <w:tcW w:type="dxa" w:w="6110"/>
          </w:tcPr>
          <w:p>
            <w:pPr>
              <w:spacing w:after="0"/>
            </w:pPr>
            <w:r>
              <w:rPr>
                <w:rFonts w:ascii="Calibri" w:hAnsi="Calibri"/>
                <w:sz w:val="19"/>
              </w:rPr>
              <w:t>Se reserva como segunda fase para contrastar carga versus uso real.</w:t>
            </w:r>
          </w:p>
        </w:tc>
      </w:tr>
      <w:tr>
        <w:tc>
          <w:tcPr>
            <w:tcW w:type="dxa" w:w="3250"/>
          </w:tcPr>
          <w:p>
            <w:pPr>
              <w:spacing w:after="0"/>
            </w:pPr>
            <w:r>
              <w:rPr>
                <w:rFonts w:ascii="Calibri" w:hAnsi="Calibri"/>
                <w:sz w:val="19"/>
              </w:rPr>
              <w:t>SAP / carpeta compartida</w:t>
            </w:r>
          </w:p>
        </w:tc>
        <w:tc>
          <w:tcPr>
            <w:tcW w:type="dxa" w:w="6110"/>
          </w:tcPr>
          <w:p>
            <w:pPr>
              <w:spacing w:after="0"/>
            </w:pPr>
            <w:r>
              <w:rPr>
                <w:rFonts w:ascii="Calibri" w:hAnsi="Calibri"/>
                <w:sz w:val="19"/>
              </w:rPr>
              <w:t>Datos y API de exportación preparados; integración se habilita después.</w:t>
            </w:r>
          </w:p>
        </w:tc>
      </w:tr>
    </w:tbl>
    <w:p>
      <w:pPr>
        <w:spacing w:after="40"/>
      </w:pPr>
    </w:p>
    <w:p>
      <w:pPr>
        <w:pStyle w:val="Heading1"/>
        <w:keepNext/>
      </w:pPr>
      <w:r>
        <w:rPr>
          <w:rFonts w:ascii="Calibri" w:hAnsi="Calibri"/>
          <w:b/>
          <w:color w:val="2E74B5"/>
          <w:sz w:val="32"/>
        </w:rPr>
        <w:t>15. Requisitos pendientes antes de implementación</w:t>
      </w:r>
    </w:p>
    <w:tbl>
      <w:tblPr>
        <w:tblStyle w:val="TableGrid"/>
        <w:tblW w:type="dxa" w:w="9360"/>
        <w:jc w:val="left"/>
        <w:tblLayout w:type="fixed"/>
        <w:tblLook w:firstColumn="1" w:firstRow="1" w:lastColumn="0" w:lastRow="0" w:noHBand="0" w:noVBand="1" w:val="04A0"/>
      </w:tblPr>
      <w:tblGrid>
        <w:gridCol w:w="2750"/>
        <w:gridCol w:w="6610"/>
      </w:tblGrid>
      <w:tr>
        <w:trPr>
          <w:tblHeader w:val="true"/>
        </w:trPr>
        <w:tc>
          <w:tcPr>
            <w:tcW w:type="dxa" w:w="2750"/>
            <w:tcMar>
              <w:top w:w="80" w:type="dxa"/>
              <w:start w:w="120" w:type="dxa"/>
              <w:bottom w:w="80" w:type="dxa"/>
              <w:end w:w="120" w:type="dxa"/>
            </w:tcMar>
            <w:vAlign w:val="center"/>
            <w:shd w:fill="E8EEF5"/>
          </w:tcPr>
          <w:p>
            <w:pPr>
              <w:spacing w:after="0"/>
            </w:pPr>
            <w:r>
              <w:rPr>
                <w:rFonts w:ascii="Calibri" w:hAnsi="Calibri"/>
                <w:b/>
                <w:color w:val="0B2545"/>
                <w:sz w:val="19"/>
              </w:rPr>
              <w:t>Tema</w:t>
            </w:r>
          </w:p>
        </w:tc>
        <w:tc>
          <w:tcPr>
            <w:tcW w:type="dxa" w:w="6610"/>
            <w:tcMar>
              <w:top w:w="80" w:type="dxa"/>
              <w:start w:w="120" w:type="dxa"/>
              <w:bottom w:w="80" w:type="dxa"/>
              <w:end w:w="120" w:type="dxa"/>
            </w:tcMar>
            <w:vAlign w:val="center"/>
            <w:shd w:fill="E8EEF5"/>
          </w:tcPr>
          <w:p>
            <w:pPr>
              <w:spacing w:after="0"/>
            </w:pPr>
            <w:r>
              <w:rPr>
                <w:rFonts w:ascii="Calibri" w:hAnsi="Calibri"/>
                <w:b/>
                <w:color w:val="0B2545"/>
                <w:sz w:val="19"/>
              </w:rPr>
              <w:t>Acción requerida</w:t>
            </w:r>
          </w:p>
        </w:tc>
      </w:tr>
      <w:tr>
        <w:tc>
          <w:tcPr>
            <w:tcW w:type="dxa" w:w="2750"/>
          </w:tcPr>
          <w:p>
            <w:pPr>
              <w:spacing w:after="0"/>
            </w:pPr>
            <w:r>
              <w:rPr>
                <w:rFonts w:ascii="Calibri" w:hAnsi="Calibri"/>
                <w:sz w:val="19"/>
              </w:rPr>
              <w:t>Sistema operativo y CrowdStrike</w:t>
            </w:r>
          </w:p>
        </w:tc>
        <w:tc>
          <w:tcPr>
            <w:tcW w:type="dxa" w:w="6610"/>
          </w:tcPr>
          <w:p>
            <w:pPr>
              <w:spacing w:after="0"/>
            </w:pPr>
            <w:r>
              <w:rPr>
                <w:rFonts w:ascii="Calibri" w:hAnsi="Calibri"/>
                <w:sz w:val="19"/>
              </w:rPr>
              <w:t>Recibir matriz de sistemas operativos/arquitecturas admitidas y seleccionar imagen compatible antes de construir la plataforma.</w:t>
            </w:r>
          </w:p>
        </w:tc>
      </w:tr>
      <w:tr>
        <w:tc>
          <w:tcPr>
            <w:tcW w:type="dxa" w:w="2750"/>
          </w:tcPr>
          <w:p>
            <w:pPr>
              <w:spacing w:after="0"/>
            </w:pPr>
            <w:r>
              <w:rPr>
                <w:rFonts w:ascii="Calibri" w:hAnsi="Calibri"/>
                <w:sz w:val="19"/>
              </w:rPr>
              <w:t>Industrial Shields 19R</w:t>
            </w:r>
          </w:p>
        </w:tc>
        <w:tc>
          <w:tcPr>
            <w:tcW w:type="dxa" w:w="6610"/>
          </w:tcPr>
          <w:p>
            <w:pPr>
              <w:spacing w:after="0"/>
            </w:pPr>
            <w:r>
              <w:rPr>
                <w:rFonts w:ascii="Calibri" w:hAnsi="Calibri"/>
                <w:sz w:val="19"/>
              </w:rPr>
              <w:t>Confirmar referencia exacta, tipo/rango de entradas analógicas, accesibilidad de puertos y opción de almacenamiento.</w:t>
            </w:r>
          </w:p>
        </w:tc>
      </w:tr>
      <w:tr>
        <w:tc>
          <w:tcPr>
            <w:tcW w:type="dxa" w:w="2750"/>
          </w:tcPr>
          <w:p>
            <w:pPr>
              <w:spacing w:after="0"/>
            </w:pPr>
            <w:r>
              <w:rPr>
                <w:rFonts w:ascii="Calibri" w:hAnsi="Calibri"/>
                <w:sz w:val="19"/>
              </w:rPr>
              <w:t>OCIO 4–20 mA</w:t>
            </w:r>
          </w:p>
        </w:tc>
        <w:tc>
          <w:tcPr>
            <w:tcW w:type="dxa" w:w="6610"/>
          </w:tcPr>
          <w:p>
            <w:pPr>
              <w:spacing w:after="0"/>
            </w:pPr>
            <w:r>
              <w:rPr>
                <w:rFonts w:ascii="Calibri" w:hAnsi="Calibri"/>
                <w:sz w:val="19"/>
              </w:rPr>
              <w:t>Confirmar variante exacta, conversor aislado al rango de entrada de la Raspberry PLC y cableado.</w:t>
            </w:r>
          </w:p>
        </w:tc>
      </w:tr>
      <w:tr>
        <w:tc>
          <w:tcPr>
            <w:tcW w:type="dxa" w:w="2750"/>
          </w:tcPr>
          <w:p>
            <w:pPr>
              <w:spacing w:after="0"/>
            </w:pPr>
            <w:r>
              <w:rPr>
                <w:rFonts w:ascii="Calibri" w:hAnsi="Calibri"/>
                <w:sz w:val="19"/>
              </w:rPr>
              <w:t>K24 Pulser</w:t>
            </w:r>
          </w:p>
        </w:tc>
        <w:tc>
          <w:tcPr>
            <w:tcW w:type="dxa" w:w="6610"/>
          </w:tcPr>
          <w:p>
            <w:pPr>
              <w:spacing w:after="0"/>
            </w:pPr>
            <w:r>
              <w:rPr>
                <w:rFonts w:ascii="Calibri" w:hAnsi="Calibri"/>
                <w:sz w:val="19"/>
              </w:rPr>
              <w:t>Confirmar versión, salida eléctrica y factor K real; mantener el factor como parámetro calibrable.</w:t>
            </w:r>
          </w:p>
        </w:tc>
      </w:tr>
      <w:tr>
        <w:tc>
          <w:tcPr>
            <w:tcW w:type="dxa" w:w="2750"/>
          </w:tcPr>
          <w:p>
            <w:pPr>
              <w:spacing w:after="0"/>
            </w:pPr>
            <w:r>
              <w:rPr>
                <w:rFonts w:ascii="Calibri" w:hAnsi="Calibri"/>
                <w:sz w:val="19"/>
              </w:rPr>
              <w:t>Eléctrico</w:t>
            </w:r>
          </w:p>
        </w:tc>
        <w:tc>
          <w:tcPr>
            <w:tcW w:type="dxa" w:w="6610"/>
          </w:tcPr>
          <w:p>
            <w:pPr>
              <w:spacing w:after="0"/>
            </w:pPr>
            <w:r>
              <w:rPr>
                <w:rFonts w:ascii="Calibri" w:hAnsi="Calibri"/>
                <w:sz w:val="19"/>
              </w:rPr>
              <w:t>Validar tensión de bobina, relé/contactor, protecciones existentes, bypass seguro y responsabilidades de instalación.</w:t>
            </w:r>
          </w:p>
        </w:tc>
      </w:tr>
      <w:tr>
        <w:tc>
          <w:tcPr>
            <w:tcW w:type="dxa" w:w="2750"/>
          </w:tcPr>
          <w:p>
            <w:pPr>
              <w:spacing w:after="0"/>
            </w:pPr>
            <w:r>
              <w:rPr>
                <w:rFonts w:ascii="Calibri" w:hAnsi="Calibri"/>
                <w:sz w:val="19"/>
              </w:rPr>
              <w:t>Red</w:t>
            </w:r>
          </w:p>
        </w:tc>
        <w:tc>
          <w:tcPr>
            <w:tcW w:type="dxa" w:w="6610"/>
          </w:tcPr>
          <w:p>
            <w:pPr>
              <w:spacing w:after="0"/>
            </w:pPr>
            <w:r>
              <w:rPr>
                <w:rFonts w:ascii="Calibri" w:hAnsi="Calibri"/>
                <w:sz w:val="19"/>
              </w:rPr>
              <w:t>Levantar cobertura Wi‑Fi en cada punto, VPN disponible, salida a Internet y políticas corporativas.</w:t>
            </w:r>
          </w:p>
        </w:tc>
      </w:tr>
      <w:tr>
        <w:tc>
          <w:tcPr>
            <w:tcW w:type="dxa" w:w="2750"/>
          </w:tcPr>
          <w:p>
            <w:pPr>
              <w:spacing w:after="0"/>
            </w:pPr>
            <w:r>
              <w:rPr>
                <w:rFonts w:ascii="Calibri" w:hAnsi="Calibri"/>
                <w:sz w:val="19"/>
              </w:rPr>
              <w:t>Credenciales</w:t>
            </w:r>
          </w:p>
        </w:tc>
        <w:tc>
          <w:tcPr>
            <w:tcW w:type="dxa" w:w="6610"/>
          </w:tcPr>
          <w:p>
            <w:pPr>
              <w:spacing w:after="0"/>
            </w:pPr>
            <w:r>
              <w:rPr>
                <w:rFonts w:ascii="Calibri" w:hAnsi="Calibri"/>
                <w:sz w:val="19"/>
              </w:rPr>
              <w:t>Seleccionar lector y tipo de tarjeta NFC con autenticación criptográfica.</w:t>
            </w:r>
          </w:p>
        </w:tc>
      </w:tr>
      <w:tr>
        <w:tc>
          <w:tcPr>
            <w:tcW w:type="dxa" w:w="2750"/>
          </w:tcPr>
          <w:p>
            <w:pPr>
              <w:spacing w:after="0"/>
            </w:pPr>
            <w:r>
              <w:rPr>
                <w:rFonts w:ascii="Calibri" w:hAnsi="Calibri"/>
                <w:sz w:val="19"/>
              </w:rPr>
              <w:t>Alertas</w:t>
            </w:r>
          </w:p>
        </w:tc>
        <w:tc>
          <w:tcPr>
            <w:tcW w:type="dxa" w:w="6610"/>
          </w:tcPr>
          <w:p>
            <w:pPr>
              <w:spacing w:after="0"/>
            </w:pPr>
            <w:r>
              <w:rPr>
                <w:rFonts w:ascii="Calibri" w:hAnsi="Calibri"/>
                <w:sz w:val="19"/>
              </w:rPr>
              <w:t>Definir correos iniciales del proveedor, encargado y Concha y Toro; configurar política exacta de alertas críticas.</w:t>
            </w:r>
          </w:p>
        </w:tc>
      </w:tr>
      <w:tr>
        <w:tc>
          <w:tcPr>
            <w:tcW w:type="dxa" w:w="2750"/>
          </w:tcPr>
          <w:p>
            <w:pPr>
              <w:spacing w:after="0"/>
            </w:pPr>
            <w:r>
              <w:rPr>
                <w:rFonts w:ascii="Calibri" w:hAnsi="Calibri"/>
                <w:sz w:val="19"/>
              </w:rPr>
              <w:t>Nube del proveedor</w:t>
            </w:r>
          </w:p>
        </w:tc>
        <w:tc>
          <w:tcPr>
            <w:tcW w:type="dxa" w:w="6610"/>
          </w:tcPr>
          <w:p>
            <w:pPr>
              <w:spacing w:after="0"/>
            </w:pPr>
            <w:r>
              <w:rPr>
                <w:rFonts w:ascii="Calibri" w:hAnsi="Calibri"/>
                <w:sz w:val="19"/>
              </w:rPr>
              <w:t>Elegir la zona segura externa para backup, heartbeat, entrega de alertas y artefactos OTA.</w:t>
            </w:r>
          </w:p>
        </w:tc>
      </w:tr>
    </w:tbl>
    <w:p>
      <w:pPr>
        <w:spacing w:after="40"/>
      </w:pPr>
    </w:p>
    <w:p>
      <w:pPr>
        <w:pStyle w:val="Heading1"/>
        <w:keepNext/>
      </w:pPr>
      <w:r>
        <w:rPr>
          <w:rFonts w:ascii="Calibri" w:hAnsi="Calibri"/>
          <w:b/>
          <w:color w:val="2E74B5"/>
          <w:sz w:val="32"/>
        </w:rPr>
        <w:t>16. Criterios de aceptación del piloto</w:t>
      </w:r>
    </w:p>
    <w:p>
      <w:pPr>
        <w:pStyle w:val="ListBullet"/>
        <w:spacing w:after="80" w:line="300" w:lineRule="auto"/>
        <w:ind w:left="540" w:hanging="271"/>
      </w:pPr>
      <w:r>
        <w:rPr>
          <w:rFonts w:ascii="Calibri" w:hAnsi="Calibri"/>
          <w:sz w:val="22"/>
        </w:rPr>
        <w:t xml:space="preserve"> Una carga normal sólo habilita bomba cuando coinciden operador NFC, equipo BLE autenticado y asociación vigente.</w:t>
      </w:r>
      <w:r>
        <w:br/>
      </w:r>
    </w:p>
    <w:p>
      <w:pPr>
        <w:pStyle w:val="ListBullet"/>
        <w:spacing w:after="80" w:line="300" w:lineRule="auto"/>
        <w:ind w:left="540" w:hanging="271"/>
      </w:pPr>
      <w:r>
        <w:rPr>
          <w:rFonts w:ascii="Calibri" w:hAnsi="Calibri"/>
          <w:sz w:val="22"/>
        </w:rPr>
        <w:t xml:space="preserve"> La retirada de NFC o la pérdida BLE de 20 segundos corta la habilitación y obliga a una nueva validación.</w:t>
      </w:r>
      <w:r>
        <w:br/>
      </w:r>
    </w:p>
    <w:p>
      <w:pPr>
        <w:pStyle w:val="ListBullet"/>
        <w:spacing w:after="80" w:line="300" w:lineRule="auto"/>
        <w:ind w:left="540" w:hanging="271"/>
      </w:pPr>
      <w:r>
        <w:rPr>
          <w:rFonts w:ascii="Calibri" w:hAnsi="Calibri"/>
          <w:sz w:val="22"/>
        </w:rPr>
        <w:t xml:space="preserve"> El K24 registra litros por transacción y el OCIO registra nivel/tendencia; fallas de estos sensores se alertan sin bloquear operación.</w:t>
      </w:r>
      <w:r>
        <w:br/>
      </w:r>
    </w:p>
    <w:p>
      <w:pPr>
        <w:pStyle w:val="ListBullet"/>
        <w:spacing w:after="80" w:line="300" w:lineRule="auto"/>
        <w:ind w:left="540" w:hanging="271"/>
      </w:pPr>
      <w:r>
        <w:rPr>
          <w:rFonts w:ascii="Calibri" w:hAnsi="Calibri"/>
          <w:sz w:val="22"/>
        </w:rPr>
        <w:t xml:space="preserve"> El sistema reinicia automáticamente después de un corte, cierra sesiones interrumpidas y vuelve a operar sin acción del encargado.</w:t>
      </w:r>
      <w:r>
        <w:br/>
      </w:r>
    </w:p>
    <w:p>
      <w:pPr>
        <w:pStyle w:val="ListBullet"/>
        <w:spacing w:after="80" w:line="300" w:lineRule="auto"/>
        <w:ind w:left="540" w:hanging="271"/>
      </w:pPr>
      <w:r>
        <w:rPr>
          <w:rFonts w:ascii="Calibri" w:hAnsi="Calibri"/>
          <w:sz w:val="22"/>
        </w:rPr>
        <w:t xml:space="preserve"> No existe control remoto de bomba desde dashboard, VPN ni servicio externo.</w:t>
      </w:r>
      <w:r>
        <w:br/>
      </w:r>
    </w:p>
    <w:p>
      <w:pPr>
        <w:pStyle w:val="ListBullet"/>
        <w:spacing w:after="80" w:line="300" w:lineRule="auto"/>
        <w:ind w:left="540" w:hanging="271"/>
      </w:pPr>
      <w:r>
        <w:rPr>
          <w:rFonts w:ascii="Calibri" w:hAnsi="Calibri"/>
          <w:sz w:val="22"/>
        </w:rPr>
        <w:t xml:space="preserve"> La credencial maestra única permite cargas excepcionales atribuidas al encargado; el resto de las cargas exige asociación normal.</w:t>
      </w:r>
      <w:r>
        <w:br/>
      </w:r>
    </w:p>
    <w:p>
      <w:pPr>
        <w:pStyle w:val="ListBullet"/>
        <w:spacing w:after="80" w:line="300" w:lineRule="auto"/>
        <w:ind w:left="540" w:hanging="271"/>
      </w:pPr>
      <w:r>
        <w:rPr>
          <w:rFonts w:ascii="Calibri" w:hAnsi="Calibri"/>
          <w:sz w:val="22"/>
        </w:rPr>
        <w:t xml:space="preserve"> Los equipos temporales respetan vigencia y pueden renovarse desde el celular en terreno.</w:t>
      </w:r>
      <w:r>
        <w:br/>
      </w:r>
    </w:p>
    <w:p>
      <w:pPr>
        <w:pStyle w:val="ListBullet"/>
        <w:spacing w:after="80" w:line="300" w:lineRule="auto"/>
        <w:ind w:left="540" w:hanging="271"/>
      </w:pPr>
      <w:r>
        <w:rPr>
          <w:rFonts w:ascii="Calibri" w:hAnsi="Calibri"/>
          <w:sz w:val="22"/>
        </w:rPr>
        <w:t xml:space="preserve"> Los respaldos se verifican y las fallas de integridad se notifican al proveedor.</w:t>
      </w:r>
      <w:r>
        <w:br/>
      </w:r>
    </w:p>
    <w:p>
      <w:pPr>
        <w:pStyle w:val="ListBullet"/>
        <w:spacing w:after="80" w:line="300" w:lineRule="auto"/>
        <w:ind w:left="540" w:hanging="271"/>
      </w:pPr>
      <w:r>
        <w:rPr>
          <w:rFonts w:ascii="Calibri" w:hAnsi="Calibri"/>
          <w:sz w:val="22"/>
        </w:rPr>
        <w:t xml:space="preserve"> El proveedor puede actualizar Raspberry y validador por OTA cuando no exista carga activa, con rollback automático.</w:t>
      </w:r>
      <w:r>
        <w:br/>
      </w:r>
    </w:p>
    <w:p>
      <w:pPr>
        <w:pStyle w:val="ListBullet"/>
        <w:spacing w:after="80" w:line="300" w:lineRule="auto"/>
        <w:ind w:left="540" w:hanging="271"/>
      </w:pPr>
      <w:r>
        <w:rPr>
          <w:rFonts w:ascii="Calibri" w:hAnsi="Calibri"/>
          <w:sz w:val="22"/>
        </w:rPr>
        <w:t xml:space="preserve"> Las configuraciones sensibles y la auditoría quedan restringidas al proveedor tecnológico.</w:t>
      </w:r>
      <w:r>
        <w:br/>
      </w:r>
    </w:p>
    <w:p>
      <w:pPr>
        <w:pStyle w:val="Heading1"/>
        <w:keepNext/>
      </w:pPr>
      <w:r>
        <w:rPr>
          <w:rFonts w:ascii="Calibri" w:hAnsi="Calibri"/>
          <w:b/>
          <w:color w:val="2E74B5"/>
          <w:sz w:val="32"/>
        </w:rPr>
        <w:t>17. Cierre</w:t>
      </w:r>
    </w:p>
    <w:p>
      <w:pPr/>
      <w:r>
        <w:rPr>
          <w:rFonts w:ascii="Calibri" w:hAnsi="Calibri"/>
          <w:sz w:val="22"/>
        </w:rPr>
        <w:t>Este documento consolida las decisiones de filosofía de control y casos de uso del piloto. Debe usarse como base para el diseño técnico detallado, la selección de componentes, el diseño eléctrico, el desarrollo de firmware y dashboard, las pruebas de campo y la validación con Concha y Toro.</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2F4F7"/>
          </w:tcPr>
          <w:p>
            <w:pPr>
              <w:spacing w:after="40"/>
            </w:pPr>
            <w:r>
              <w:rPr>
                <w:rFonts w:ascii="Calibri" w:hAnsi="Calibri"/>
                <w:b/>
                <w:color w:val="0B2545"/>
                <w:sz w:val="22"/>
              </w:rPr>
              <w:t xml:space="preserve">Uso recomendado. </w:t>
            </w:r>
            <w:r>
              <w:rPr>
                <w:rFonts w:ascii="Calibri" w:hAnsi="Calibri"/>
                <w:sz w:val="22"/>
              </w:rPr>
              <w:t>Antes de programar, convertir cada sección de este documento en historias de usuario, requisitos de hardware, pruebas de aceptación y matriz de responsabilidades. Las decisiones pendientes de la sección 15 deben cerrarse antes de congelar la arquitectura.</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36E"/>
        <w:sz w:val="18"/>
      </w:rPr>
      <w:t xml:space="preserve">Documento de referencia · Página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636E"/>
        <w:sz w:val="18"/>
      </w:rPr>
      <w:t>Telemetría de Combustible — Filosofía de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