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Calibri"/>
          <w:b/>
          <w:color w:val="2E74B5"/>
          <w:sz w:val="19"/>
        </w:rPr>
        <w:t>ANÁLISIS DE CAUSA RAÍZ</w:t>
      </w:r>
    </w:p>
    <w:p>
      <w:pPr>
        <w:pStyle w:val="Title"/>
      </w:pPr>
      <w:r>
        <w:t>RCA-2026-001</w:t>
      </w:r>
    </w:p>
    <w:p>
      <w:pPr>
        <w:pStyle w:val="Subtitle"/>
      </w:pPr>
      <w:r>
        <w:t>Dos eventos "Validador sin conexión"</w:t>
      </w:r>
    </w:p>
    <w:p>
      <w:pPr>
        <w:spacing w:after="320"/>
      </w:pPr>
      <w:r>
        <w:rPr>
          <w:rFonts w:ascii="Calibri" w:hAnsi="Calibri" w:eastAsia="Calibri"/>
          <w:b/>
          <w:color w:val="1F4D78"/>
          <w:sz w:val="22"/>
        </w:rPr>
        <w:t>Sistema de monitoreo y control de combustible | Fundo Santa Isabel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Fecha del incidente: </w:t>
      </w:r>
      <w:r>
        <w:rPr>
          <w:rFonts w:ascii="Calibri" w:hAnsi="Calibri" w:eastAsia="Calibri"/>
          <w:color w:val="000000"/>
          <w:sz w:val="21"/>
        </w:rPr>
        <w:t>22 de agosto de 2026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Fecha de emisión: </w:t>
      </w:r>
      <w:r>
        <w:rPr>
          <w:rFonts w:ascii="Calibri" w:hAnsi="Calibri" w:eastAsia="Calibri"/>
          <w:color w:val="000000"/>
          <w:sz w:val="21"/>
        </w:rPr>
        <w:t>23 de agosto de 2026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Estado: </w:t>
      </w:r>
      <w:r>
        <w:rPr>
          <w:rFonts w:ascii="Calibri" w:hAnsi="Calibri" w:eastAsia="Calibri"/>
          <w:color w:val="000000"/>
          <w:sz w:val="21"/>
        </w:rPr>
        <w:t>Final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Versión: </w:t>
      </w:r>
      <w:r>
        <w:rPr>
          <w:rFonts w:ascii="Calibri" w:hAnsi="Calibri" w:eastAsia="Calibri"/>
          <w:color w:val="000000"/>
          <w:sz w:val="21"/>
        </w:rPr>
        <w:t>1.0</w:t>
      </w:r>
    </w:p>
    <w:p>
      <w:pPr>
        <w:spacing w:after="160" w:line="252" w:lineRule="auto"/>
      </w:pPr>
      <w:r>
        <w:rPr>
          <w:rFonts w:ascii="Calibri" w:hAnsi="Calibri" w:eastAsia="Calibri"/>
          <w:b/>
          <w:color w:val="000000"/>
          <w:sz w:val="21"/>
        </w:rPr>
        <w:t xml:space="preserve">Clasificación: </w:t>
      </w:r>
      <w:r>
        <w:rPr>
          <w:rFonts w:ascii="Calibri" w:hAnsi="Calibri" w:eastAsia="Calibri"/>
          <w:color w:val="000000"/>
          <w:sz w:val="21"/>
        </w:rPr>
        <w:t>Operacional - energía y conectividad</w:t>
      </w:r>
    </w:p>
    <w:p>
      <w:pPr>
        <w:spacing w:after="240"/>
        <w:pBdr>
          <w:bottom w:val="single" w:sz="14" w:space="7" w:color="0B2545"/>
        </w:pBdr>
      </w:pPr>
    </w:p>
    <w:p>
      <w:pPr>
        <w:pStyle w:val="Heading1"/>
      </w:pPr>
      <w:r>
        <w:t>Resumen ejecutivo</w:t>
      </w:r>
    </w:p>
    <w:p>
      <w:r>
        <w:rPr>
          <w:b/>
        </w:rPr>
        <w:t xml:space="preserve">Las dos alertas del 22-08-2026 no prueban dos fallas autónomas del validador RFID. </w:t>
      </w:r>
      <w:r>
        <w:t>En ambos casos, el enlace MQTT cayó porque la Raspberry PLC/edge estaba entrando en una secuencia de apagado ordenado.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  <w:tcBorders>
              <w:left w:val="single" w:sz="22" w:color="2E74B5" w:space="0"/>
              <w:top w:val="single" w:sz="4" w:color="D7DDE5" w:space="0"/>
              <w:bottom w:val="single" w:sz="4" w:color="D7DDE5" w:space="0"/>
              <w:right w:val="single" w:sz="4" w:color="D7DDE5" w:space="0"/>
            </w:tcBorders>
          </w:tcPr>
          <w:p>
            <w:pPr>
              <w:spacing w:after="100" w:line="259" w:lineRule="auto"/>
            </w:pPr>
            <w:r>
              <w:rPr>
                <w:rFonts w:ascii="Calibri" w:hAnsi="Calibri" w:eastAsia="Calibri"/>
                <w:b/>
                <w:color w:val="2F6B4F"/>
                <w:sz w:val="21"/>
              </w:rPr>
              <w:t xml:space="preserve">Causa inmediata confirmada: </w:t>
            </w:r>
            <w:r>
              <w:rPr>
                <w:rFonts w:ascii="Calibri" w:hAnsi="Calibri" w:eastAsia="Calibri"/>
                <w:color w:val="000000"/>
                <w:sz w:val="21"/>
              </w:rPr>
              <w:t>apagado gestionado del controlador edge.</w:t>
            </w:r>
          </w:p>
          <w:p>
            <w:pPr>
              <w:spacing w:after="100" w:line="259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Disparador físico más probable: </w:t>
            </w:r>
            <w:r>
              <w:rPr>
                <w:rFonts w:ascii="Calibri" w:hAnsi="Calibri" w:eastAsia="Calibri"/>
                <w:color w:val="000000"/>
                <w:sz w:val="21"/>
              </w:rPr>
              <w:t>señal UPS/GPIO24 por pérdida o interrupción de la alimentación principal.</w:t>
            </w:r>
          </w:p>
          <w:p>
            <w:pPr>
              <w:spacing w:after="100" w:line="259" w:lineRule="auto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Defecto contribuyente: </w:t>
            </w:r>
            <w:r>
              <w:rPr>
                <w:rFonts w:ascii="Calibri" w:hAnsi="Calibri" w:eastAsia="Calibri"/>
                <w:color w:val="000000"/>
                <w:sz w:val="21"/>
              </w:rPr>
              <w:t>Fuel Edge 0.3.15 clasifica el cierre MQTT intencional como desconexión inesperada del validador.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F6B4F"/>
                <w:sz w:val="21"/>
              </w:rPr>
              <w:t xml:space="preserve">Resultado de seguridad: </w:t>
            </w:r>
            <w:r>
              <w:rPr>
                <w:rFonts w:ascii="Calibri" w:hAnsi="Calibri" w:eastAsia="Calibri"/>
                <w:color w:val="000000"/>
                <w:sz w:val="21"/>
              </w:rPr>
              <w:t>el modo manual fue abortado y el relé se desenergizó en menos de 10 ms.</w:t>
            </w:r>
          </w:p>
        </w:tc>
      </w:tr>
    </w:tbl>
    <w:p>
      <w:pPr>
        <w:spacing w:after="0"/>
      </w:pPr>
    </w:p>
    <w:p>
      <w:pPr>
        <w:pStyle w:val="Heading2"/>
      </w:pPr>
      <w:r>
        <w:t>Nivel de certeza</w:t>
      </w:r>
    </w:p>
    <w:p>
      <w:pPr>
        <w:pStyle w:val="ListBullet"/>
        <w:numPr>
          <w:ilvl w:val="0"/>
          <w:numId w:val="10"/>
        </w:numPr>
      </w:pPr>
      <w:r>
        <w:t>Apagado del edge como causa inmediata de ambas alertas: confirmado.</w:t>
      </w:r>
    </w:p>
    <w:p>
      <w:pPr>
        <w:pStyle w:val="ListBullet"/>
        <w:numPr>
          <w:ilvl w:val="0"/>
          <w:numId w:val="10"/>
        </w:numPr>
      </w:pPr>
      <w:r>
        <w:t>Generación de la alerta dentro del cierre normal del servicio: confirmado por auditoría y código desplegado.</w:t>
      </w:r>
    </w:p>
    <w:p>
      <w:pPr>
        <w:pStyle w:val="ListBullet"/>
        <w:numPr>
          <w:ilvl w:val="0"/>
          <w:numId w:val="10"/>
        </w:numPr>
      </w:pPr>
      <w:r>
        <w:t>Señal UPS por pérdida de alimentación principal: confianza alta, pero no absoluta por falta de journal persistente de los boots afectados.</w:t>
      </w:r>
    </w:p>
    <w:p>
      <w:r>
        <w:br w:type="page"/>
      </w:r>
    </w:p>
    <w:p>
      <w:pPr>
        <w:pStyle w:val="Heading2"/>
      </w:pPr>
      <w:r>
        <w:t>Control documental y correlativo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680"/>
        <w:gridCol w:w="3000"/>
        <w:gridCol w:w="1800"/>
        <w:gridCol w:w="2880"/>
      </w:tblGrid>
      <w:tr>
        <w:tc>
          <w:tcPr>
            <w:tcW w:type="dxa" w:w="1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RCA-2026-001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Versión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1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Final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Fecha de emisión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23-08-2026</w:t>
            </w:r>
          </w:p>
        </w:tc>
      </w:tr>
      <w:tr>
        <w:tc>
          <w:tcPr>
            <w:tcW w:type="dxa" w:w="1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Fecha del incidente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22-08-2026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Ubicación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Fundo Santa Isabel</w:t>
            </w:r>
          </w:p>
        </w:tc>
      </w:tr>
      <w:tr>
        <w:tc>
          <w:tcPr>
            <w:tcW w:type="dxa" w:w="1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Serie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RCA-AAAA-NNN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Siguiente correlativo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RCA-2026-002</w:t>
            </w:r>
          </w:p>
        </w:tc>
      </w:tr>
    </w:tbl>
    <w:p>
      <w:pPr>
        <w:spacing w:after="0"/>
      </w:pPr>
    </w:p>
    <w:p>
      <w:pPr>
        <w:spacing w:before="80"/>
      </w:pPr>
      <w:r>
        <w:t>La serie usa el formato RCA-AAAA-NNN, con secuencia anual de tres dígitos. Este documento inaugura la serie 2026; el próximo análisis será RCA-2026-002.</w:t>
      </w:r>
    </w:p>
    <w:p>
      <w:pPr>
        <w:pStyle w:val="Heading1"/>
      </w:pPr>
      <w:r>
        <w:t>1. Alcance y fuentes revisadas</w:t>
      </w:r>
    </w:p>
    <w:p>
      <w:pPr>
        <w:pStyle w:val="ListBullet"/>
        <w:numPr>
          <w:ilvl w:val="0"/>
          <w:numId w:val="10"/>
        </w:numPr>
      </w:pPr>
      <w:r>
        <w:t>Exportación operacional sanitizada base-datos-fundo-santa-isabel-2026-08-23.json.</w:t>
      </w:r>
    </w:p>
    <w:p>
      <w:pPr>
        <w:pStyle w:val="ListBullet"/>
        <w:numPr>
          <w:ilvl w:val="0"/>
          <w:numId w:val="10"/>
        </w:numPr>
      </w:pPr>
      <w:r>
        <w:t>Auditoría durable y outbox de /var/lib/fuel-edge/edge.db.</w:t>
      </w:r>
    </w:p>
    <w:p>
      <w:pPr>
        <w:pStyle w:val="ListBullet"/>
        <w:numPr>
          <w:ilvl w:val="0"/>
          <w:numId w:val="10"/>
        </w:numPr>
      </w:pPr>
      <w:r>
        <w:t>Registro de boots y apagados del sistema operativo mediante last -x -F.</w:t>
      </w:r>
    </w:p>
    <w:p>
      <w:pPr>
        <w:pStyle w:val="ListBullet"/>
        <w:numPr>
          <w:ilvl w:val="0"/>
          <w:numId w:val="10"/>
        </w:numPr>
      </w:pPr>
      <w:r>
        <w:t>Código fuente local y versión Fuel Edge 0.3.15 desplegada en producción.</w:t>
      </w:r>
    </w:p>
    <w:p>
      <w:pPr>
        <w:pStyle w:val="ListBullet"/>
        <w:numPr>
          <w:ilvl w:val="0"/>
          <w:numId w:val="10"/>
        </w:numPr>
      </w:pPr>
      <w:r>
        <w:t>Configuración de device-tree para GPIO23/GPIO24 y servicios rpishutdown.</w:t>
      </w:r>
    </w:p>
    <w:p>
      <w:pPr>
        <w:pStyle w:val="ListBullet"/>
        <w:numPr>
          <w:ilvl w:val="0"/>
          <w:numId w:val="10"/>
        </w:numPr>
      </w:pPr>
      <w:r>
        <w:t>Estado actual de fuel-edge, mosquitto, fuel-edge-web, conexiones TCP y GPIO24.</w:t>
      </w:r>
    </w:p>
    <w:p>
      <w:r>
        <w:rPr>
          <w:b/>
        </w:rPr>
        <w:t xml:space="preserve">Método: </w:t>
      </w:r>
      <w:r>
        <w:t>correlación temporal entre alertas, auditoría del dominio, secuencia service_stopping, boots del host, brechas de telemetría y comportamiento del transporte MQTT.</w:t>
      </w:r>
    </w:p>
    <w:p>
      <w:pPr>
        <w:pStyle w:val="Heading1"/>
      </w:pPr>
      <w:r>
        <w:t>2. Cronología de los incidentes</w:t>
      </w:r>
    </w:p>
    <w:p>
      <w:r>
        <w:rPr>
          <w:b/>
        </w:rPr>
        <w:t xml:space="preserve">Zona horaria: </w:t>
      </w:r>
      <w:r>
        <w:t>America/Santiago (UTC-4). Las marcas originales de auditoría están en UTC.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5040"/>
        <w:gridCol w:w="2160"/>
        <w:gridCol w:w="2160"/>
      </w:tblGrid>
      <w:tr>
        <w:trPr>
          <w:tblHeader w:val="true"/>
        </w:trP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Evento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Primera ocurrencia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Segunda ocurrencia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Auditoría validator_link_lost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19:19:46.675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20:12:41.826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manual_mode_aborted / service_stopping; relé 1 → 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19:19:46.682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20:12:41.835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Sistema registra apagado ordenado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19:19:48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20:12:43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Nuevo boot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19:20:04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22:05:53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Edge vuelve a asignarse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19:20:43.669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22:06:31.441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Modo manual se reanuda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19:20:47.139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22:06:34.927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Alerta pendiente se sincroniza a la web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19:20:49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22:06:37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b/>
        </w:rPr>
        <w:t xml:space="preserve">Lectura operacional. </w:t>
      </w:r>
      <w:r>
        <w:t>La primera alerta quedó en la outbox durante el reinicio y se sincronizó después de recuperar el servicio. La segunda permaneció retenida durante casi dos horas y también llegó a la web sólo después del siguiente boot.</w:t>
      </w:r>
    </w:p>
    <w:p>
      <w:pPr>
        <w:pStyle w:val="Heading1"/>
      </w:pPr>
      <w:r>
        <w:t>3. Hallazgos técnicos</w:t>
      </w:r>
    </w:p>
    <w:p>
      <w:pPr>
        <w:pStyle w:val="Heading2"/>
      </w:pPr>
      <w:r>
        <w:t>3.1 Ambas alertas ocurrieron dentro del apagado</w:t>
      </w:r>
    </w:p>
    <w:p>
      <w:r>
        <w:t xml:space="preserve">En las dos ocurrencias, validator_link_lost fue seguido entre 7 y 10 ms después por manual_mode_aborted con reason=service_stopping, transición manual_mode → locked y relay_energized=0. </w:t>
      </w:r>
      <w:r>
        <w:rPr>
          <w:b/>
        </w:rPr>
        <w:t>Esta secuencia demuestra que el incidente de enlace se registró durante la detención del proceso.</w:t>
      </w:r>
    </w:p>
    <w:p>
      <w:pPr>
        <w:pStyle w:val="Heading2"/>
      </w:pPr>
      <w:r>
        <w:t>3.2 Los boots confirman dos apagados ordenados</w:t>
      </w:r>
    </w:p>
    <w:p>
      <w:pPr>
        <w:pStyle w:val="ListBullet"/>
        <w:numPr>
          <w:ilvl w:val="0"/>
          <w:numId w:val="10"/>
        </w:numPr>
      </w:pPr>
      <w:r>
        <w:t>Primer ciclo: shutdown 19:19:48; nuevo boot 19:20:04. Tiempo entre marcas: 16 s.</w:t>
      </w:r>
    </w:p>
    <w:p>
      <w:pPr>
        <w:pStyle w:val="ListBullet"/>
        <w:numPr>
          <w:ilvl w:val="0"/>
          <w:numId w:val="10"/>
        </w:numPr>
      </w:pPr>
      <w:r>
        <w:t>Segundo ciclo: shutdown 20:12:43; nuevo boot 22:05:53. Tiempo entre marcas: 1 h 53 min 10 s.</w:t>
      </w:r>
    </w:p>
    <w:p>
      <w:r>
        <w:t>Un corte abrupto sin respaldo o un watchdog duro no producirían la misma combinación de service_stopping, cierre seguro del relé y marca ordenada de shutdown.</w:t>
      </w:r>
    </w:p>
    <w:p>
      <w:pPr>
        <w:pStyle w:val="Heading2"/>
      </w:pPr>
      <w:r>
        <w:t>3.3 La telemetría acompaña los periodos sin edge</w:t>
      </w:r>
    </w:p>
    <w:p>
      <w:pPr>
        <w:pStyle w:val="ListBullet"/>
        <w:numPr>
          <w:ilvl w:val="0"/>
          <w:numId w:val="10"/>
        </w:numPr>
      </w:pPr>
      <w:r>
        <w:t>Primera ventana: OCIO 19:19:11.074 → 19:20:59.669; brecha de 1 min 48,595 s y nivel estable en 1.045,7 L.</w:t>
      </w:r>
    </w:p>
    <w:p>
      <w:pPr>
        <w:pStyle w:val="ListBullet"/>
        <w:numPr>
          <w:ilvl w:val="0"/>
          <w:numId w:val="10"/>
        </w:numPr>
      </w:pPr>
      <w:r>
        <w:t>Segunda ventana: OCIO 20:12:26.914 → 22:06:47.451; brecha de 1 h 54 min 20,537 s, coherente con el tiempo sin controlador.</w:t>
      </w:r>
    </w:p>
    <w:p>
      <w:pPr>
        <w:pStyle w:val="ListBullet"/>
        <w:numPr>
          <w:ilvl w:val="0"/>
          <w:numId w:val="10"/>
        </w:numPr>
      </w:pPr>
      <w:r>
        <w:t>No existe un despacho de combustible coincidente con las dos alertas.</w:t>
      </w:r>
    </w:p>
    <w:p>
      <w:pPr>
        <w:pStyle w:val="Heading1"/>
      </w:pPr>
      <w:r>
        <w:t>4. Análisis de causa raíz</w:t>
      </w:r>
    </w:p>
    <w:p>
      <w:pPr>
        <w:pStyle w:val="Heading2"/>
      </w:pPr>
      <w:r>
        <w:t>4.1 Causa inmediata</w:t>
      </w:r>
    </w:p>
    <w:p>
      <w:r>
        <w:rPr>
          <w:b/>
        </w:rPr>
        <w:t xml:space="preserve">Confirmada: </w:t>
      </w:r>
      <w:r>
        <w:t>la Raspberry PLC/edge entró en apagado ordenado y, como consecuencia, cerró su transporte MQTT y dejó fuera de servicio al broker local durante ambos intervalos.</w:t>
      </w:r>
    </w:p>
    <w:p>
      <w:pPr>
        <w:pStyle w:val="Heading2"/>
      </w:pPr>
      <w:r>
        <w:t>4.2 Disparador físico más probable</w:t>
      </w:r>
    </w:p>
    <w:p>
      <w:r>
        <w:rPr>
          <w:b/>
        </w:rPr>
        <w:t xml:space="preserve">Alta confianza: </w:t>
      </w:r>
      <w:r>
        <w:t>el circuito UPS activó la entrada GPIO24 al detectar pérdida o interrupción de la alimentación principal. La configuración instalada es: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0B2545"/>
          <w:sz w:val="19"/>
        </w:rPr>
        <w:t>dtoverlay=gpio-poweroff,gpiopin=23,active_low</w:t>
        <w:br/>
      </w:r>
      <w:r>
        <w:rPr>
          <w:rFonts w:ascii="Courier New" w:hAnsi="Courier New" w:eastAsia="Courier New"/>
          <w:color w:val="0B2545"/>
          <w:sz w:val="19"/>
        </w:rPr>
        <w:t>dtoverlay=gpio-shutdown,gpio_pin=24,gpio_pull=up</w:t>
      </w:r>
    </w:p>
    <w:p>
      <w:r>
        <w:t>El kernel expone soc:shutdown_button@18; 0x18 equivale a GPIO24. El overlay genera KEY_POWER y systemd-logind inicia el apagado seguro.</w:t>
      </w:r>
    </w:p>
    <w:p>
      <w:pPr>
        <w:pStyle w:val="Heading2"/>
      </w:pPr>
      <w:r>
        <w:t>4.3 Defecto contribuyente de clasificación</w:t>
      </w:r>
    </w:p>
    <w:p>
      <w:r>
        <w:rPr>
          <w:b/>
        </w:rPr>
        <w:t xml:space="preserve">Fuel Edge 0.3.15 </w:t>
      </w:r>
      <w:r>
        <w:t>no distingue entre desconexión MQTT inesperada y cierre intencional durante poweroff, reboot o detención del servicio.</w:t>
      </w:r>
    </w:p>
    <w:p>
      <w:pPr>
        <w:pStyle w:val="ListNumber"/>
        <w:numPr>
          <w:ilvl w:val="0"/>
          <w:numId w:val="12"/>
        </w:numPr>
      </w:pPr>
      <w:r>
        <w:t>MqttValidatorTransport.close() marca _started=False.</w:t>
      </w:r>
    </w:p>
    <w:p>
      <w:pPr>
        <w:pStyle w:val="ListNumber"/>
        <w:numPr>
          <w:ilvl w:val="0"/>
          <w:numId w:val="12"/>
        </w:numPr>
      </w:pPr>
      <w:r>
        <w:t>Publica estado MQTT offline y llama client.disconnect().</w:t>
      </w:r>
    </w:p>
    <w:p>
      <w:pPr>
        <w:pStyle w:val="ListNumber"/>
        <w:numPr>
          <w:ilvl w:val="0"/>
          <w:numId w:val="12"/>
        </w:numPr>
      </w:pPr>
      <w:r>
        <w:t>Paho ejecuta _on_disconnect().</w:t>
      </w:r>
    </w:p>
    <w:p>
      <w:pPr>
        <w:pStyle w:val="ListNumber"/>
        <w:numPr>
          <w:ilvl w:val="0"/>
          <w:numId w:val="12"/>
        </w:numPr>
      </w:pPr>
      <w:r>
        <w:t>_on_disconnect() invoca siempre el handler de falla, sin evaluar cierre intencional ni reason_code.</w:t>
      </w:r>
    </w:p>
    <w:p>
      <w:pPr>
        <w:pStyle w:val="ListNumber"/>
        <w:numPr>
          <w:ilvl w:val="0"/>
          <w:numId w:val="12"/>
        </w:numPr>
      </w:pPr>
      <w:r>
        <w:t>El handler aplica validator_link_lost y crea la alerta de prioridad alta.</w:t>
      </w:r>
    </w:p>
    <w:p>
      <w:r>
        <w:rPr>
          <w:b/>
        </w:rPr>
        <w:t xml:space="preserve">Efecto: </w:t>
      </w:r>
      <w:r>
        <w:t>la alarma atribuye el síntoma al validador y oculta que el origen fue el apagado del controlador edge.</w:t>
      </w:r>
    </w:p>
    <w:p>
      <w:pPr>
        <w:pStyle w:val="Heading2"/>
      </w:pPr>
      <w:r>
        <w:t>4.4 Cinco porqués</w:t>
      </w:r>
    </w:p>
    <w:p>
      <w:pPr>
        <w:pStyle w:val="ListNumber"/>
        <w:numPr>
          <w:ilvl w:val="0"/>
          <w:numId w:val="11"/>
        </w:numPr>
      </w:pPr>
      <w:r>
        <w:t>¿Por qué apareció la alerta? Porque Fuel Edge aplicó validator_link_lost.</w:t>
      </w:r>
    </w:p>
    <w:p>
      <w:pPr>
        <w:pStyle w:val="ListNumber"/>
        <w:numPr>
          <w:ilvl w:val="0"/>
          <w:numId w:val="11"/>
        </w:numPr>
      </w:pPr>
      <w:r>
        <w:t>¿Por qué aplicó ese evento? Porque el callback MQTT invoca siempre el handler de falla.</w:t>
      </w:r>
    </w:p>
    <w:p>
      <w:pPr>
        <w:pStyle w:val="ListNumber"/>
        <w:numPr>
          <w:ilvl w:val="0"/>
          <w:numId w:val="11"/>
        </w:numPr>
      </w:pPr>
      <w:r>
        <w:t>¿Por qué se desconectó MQTT? Porque Fuel Edge se cerraba durante el apagado del host.</w:t>
      </w:r>
    </w:p>
    <w:p>
      <w:pPr>
        <w:pStyle w:val="ListNumber"/>
        <w:numPr>
          <w:ilvl w:val="0"/>
          <w:numId w:val="11"/>
        </w:numPr>
      </w:pPr>
      <w:r>
        <w:t>¿Por qué se apagó el host? Con alta probabilidad, GPIO24 informó pérdida de alimentación; también es compatible con poweroff manual local o señal espuria.</w:t>
      </w:r>
    </w:p>
    <w:p>
      <w:pPr>
        <w:pStyle w:val="ListNumber"/>
        <w:numPr>
          <w:ilvl w:val="0"/>
          <w:numId w:val="11"/>
        </w:numPr>
      </w:pPr>
      <w:r>
        <w:t>¿Por qué no puede identificarse el origen exacto? Porque el journal anterior no persiste y la alerta no registra reason_code, boot ID, uptime ni motivo de apagado.</w:t>
      </w:r>
    </w:p>
    <w:p>
      <w:pPr>
        <w:pStyle w:val="Heading1"/>
      </w:pPr>
      <w:r>
        <w:t>5. Impacto y respuesta de seguridad</w:t>
      </w:r>
    </w:p>
    <w:p>
      <w:pPr>
        <w:pStyle w:val="ListBullet"/>
        <w:numPr>
          <w:ilvl w:val="0"/>
          <w:numId w:val="10"/>
        </w:numPr>
      </w:pPr>
      <w:r>
        <w:t>El fail-safe funcionó: el modo manual se abortó y el relé pasó a desenergizado en menos de 10 ms.</w:t>
      </w:r>
    </w:p>
    <w:p>
      <w:pPr>
        <w:pStyle w:val="ListBullet"/>
        <w:numPr>
          <w:ilvl w:val="0"/>
          <w:numId w:val="10"/>
        </w:numPr>
      </w:pPr>
      <w:r>
        <w:t>Primera interrupción: aproximadamente 57 s hasta que el edge volvió a asignarse.</w:t>
      </w:r>
    </w:p>
    <w:p>
      <w:pPr>
        <w:pStyle w:val="ListBullet"/>
        <w:numPr>
          <w:ilvl w:val="0"/>
          <w:numId w:val="10"/>
        </w:numPr>
      </w:pPr>
      <w:r>
        <w:t>Segunda interrupción: aproximadamente 1 h 53 min 50 s hasta que el edge volvió a asignarse.</w:t>
      </w:r>
    </w:p>
    <w:p>
      <w:pPr>
        <w:pStyle w:val="ListBullet"/>
        <w:numPr>
          <w:ilvl w:val="0"/>
          <w:numId w:val="10"/>
        </w:numPr>
      </w:pPr>
      <w:r>
        <w:t>No se encontró evidencia de un despacho coincidente con los cortes.</w:t>
      </w:r>
    </w:p>
    <w:p>
      <w:pPr>
        <w:pStyle w:val="ListBullet"/>
        <w:numPr>
          <w:ilvl w:val="0"/>
          <w:numId w:val="10"/>
        </w:numPr>
      </w:pPr>
      <w:r>
        <w:t>La clasificación de la alarma desvió el diagnóstico hacia el validador en vez de energía/apagado del edge.</w:t>
      </w:r>
    </w:p>
    <w:p>
      <w:pPr>
        <w:pStyle w:val="Heading1"/>
      </w:pPr>
      <w:r>
        <w:t>6. Acciones correctivas recomendadas</w:t>
      </w:r>
    </w:p>
    <w:p>
      <w:pPr>
        <w:pStyle w:val="Heading2"/>
      </w:pPr>
      <w:r>
        <w:t>P0 - Terreno y alimentación</w:t>
      </w:r>
    </w:p>
    <w:p>
      <w:pPr>
        <w:pStyle w:val="ListNumber"/>
        <w:numPr>
          <w:ilvl w:val="0"/>
          <w:numId w:val="13"/>
        </w:numPr>
      </w:pPr>
      <w:r>
        <w:t>Contrastar 19:19 y 20:12 con maniobras del tablero, recarga del estanque, microcortes, protecciones y registros de la fuente 12-24 V.</w:t>
      </w:r>
    </w:p>
    <w:p>
      <w:pPr>
        <w:pStyle w:val="ListNumber"/>
        <w:numPr>
          <w:ilvl w:val="0"/>
          <w:numId w:val="13"/>
        </w:numPr>
      </w:pPr>
      <w:r>
        <w:t>Revisar apriete y continuidad de bornes, fuente, tierra, UPS, conector interno y señales GPIO23/GPIO24.</w:t>
      </w:r>
    </w:p>
    <w:p>
      <w:pPr>
        <w:pStyle w:val="ListNumber"/>
        <w:numPr>
          <w:ilvl w:val="0"/>
          <w:numId w:val="13"/>
        </w:numPr>
      </w:pPr>
      <w:r>
        <w:t>Si la alimentación nunca se retiró, capturar GPIO24 con registrador u osciloscopio; una caída espuria provocaría la misma secuencia.</w:t>
      </w:r>
    </w:p>
    <w:p>
      <w:pPr>
        <w:pStyle w:val="Heading2"/>
      </w:pPr>
      <w:r>
        <w:t>P1 - Software</w:t>
      </w:r>
    </w:p>
    <w:p>
      <w:pPr>
        <w:pStyle w:val="ListNumber"/>
        <w:numPr>
          <w:ilvl w:val="0"/>
          <w:numId w:val="14"/>
        </w:numPr>
      </w:pPr>
      <w:r>
        <w:t>Agregar una marca explícita de cierre intencional en MqttValidatorTransport; close() debe limpiar RPC y estado sin invocar validator_link_lost.</w:t>
      </w:r>
    </w:p>
    <w:p>
      <w:pPr>
        <w:pStyle w:val="ListNumber"/>
        <w:numPr>
          <w:ilvl w:val="0"/>
          <w:numId w:val="14"/>
        </w:numPr>
      </w:pPr>
      <w:r>
        <w:t>Conservar el fail-safe y la alerta para desconexiones inesperadas y códigos MQTT anormales.</w:t>
      </w:r>
    </w:p>
    <w:p>
      <w:pPr>
        <w:pStyle w:val="ListNumber"/>
        <w:numPr>
          <w:ilvl w:val="0"/>
          <w:numId w:val="14"/>
        </w:numPr>
      </w:pPr>
      <w:r>
        <w:t>Crear un evento distinto y de baja criticidad para edge_service_stopping o uno específico para edge_power_lost.</w:t>
      </w:r>
    </w:p>
    <w:p>
      <w:pPr>
        <w:pStyle w:val="ListNumber"/>
        <w:numPr>
          <w:ilvl w:val="0"/>
          <w:numId w:val="14"/>
        </w:numPr>
      </w:pPr>
      <w:r>
        <w:t>Enriquecer alertas con motivo, reason_code, boot ID, uptime, estado del sistema y origen del evento.</w:t>
      </w:r>
    </w:p>
    <w:p>
      <w:pPr>
        <w:pStyle w:val="Heading2"/>
      </w:pPr>
      <w:r>
        <w:t>P1 - Observabilidad</w:t>
      </w:r>
    </w:p>
    <w:p>
      <w:pPr>
        <w:pStyle w:val="ListNumber"/>
        <w:numPr>
          <w:ilvl w:val="0"/>
          <w:numId w:val="15"/>
        </w:numPr>
      </w:pPr>
      <w:r>
        <w:t>Cambiar journald a almacenamiento persistente con límite y rotación.</w:t>
      </w:r>
    </w:p>
    <w:p>
      <w:pPr>
        <w:pStyle w:val="ListNumber"/>
        <w:numPr>
          <w:ilvl w:val="0"/>
          <w:numId w:val="15"/>
        </w:numPr>
      </w:pPr>
      <w:r>
        <w:t>Agregar un hook UPS que registre durablemente fecha, boot ID y GPIO24 antes del apagado.</w:t>
      </w:r>
    </w:p>
    <w:p>
      <w:pPr>
        <w:pStyle w:val="ListNumber"/>
        <w:numPr>
          <w:ilvl w:val="0"/>
          <w:numId w:val="15"/>
        </w:numPr>
      </w:pPr>
      <w:r>
        <w:t>Publicar eventos diferenciados de pérdida y restauración de alimentación.</w:t>
      </w:r>
    </w:p>
    <w:p>
      <w:pPr>
        <w:pStyle w:val="Heading2"/>
      </w:pPr>
      <w:r>
        <w:t>P2 - Pruebas de aceptación</w:t>
      </w:r>
    </w:p>
    <w:p>
      <w:pPr>
        <w:pStyle w:val="ListNumber"/>
        <w:numPr>
          <w:ilvl w:val="0"/>
          <w:numId w:val="16"/>
        </w:numPr>
      </w:pPr>
      <w:r>
        <w:t>systemctl restart fuel-edge no crea una alerta de desconexión.</w:t>
      </w:r>
    </w:p>
    <w:p>
      <w:pPr>
        <w:pStyle w:val="ListNumber"/>
        <w:numPr>
          <w:ilvl w:val="0"/>
          <w:numId w:val="16"/>
        </w:numPr>
      </w:pPr>
      <w:r>
        <w:t>systemctl poweroff registra cierre planificado sin crear una alerta del validador.</w:t>
      </w:r>
    </w:p>
    <w:p>
      <w:pPr>
        <w:pStyle w:val="ListNumber"/>
        <w:numPr>
          <w:ilvl w:val="0"/>
          <w:numId w:val="16"/>
        </w:numPr>
      </w:pPr>
      <w:r>
        <w:t>Una caída MQTT inesperada sí corta el relé y crea la alerta correspondiente.</w:t>
      </w:r>
    </w:p>
    <w:p>
      <w:pPr>
        <w:pStyle w:val="ListNumber"/>
        <w:numPr>
          <w:ilvl w:val="0"/>
          <w:numId w:val="16"/>
        </w:numPr>
      </w:pPr>
      <w:r>
        <w:t>Una prueba controlada de pérdida de alimentación registra el evento UPS y recupera el servicio al volver la energía.</w:t>
      </w:r>
    </w:p>
    <w:p>
      <w:r>
        <w:br w:type="page"/>
      </w:r>
    </w:p>
    <w:p>
      <w:pPr>
        <w:pStyle w:val="Heading1"/>
      </w:pPr>
      <w:r>
        <w:t>7. Estado al finalizar la revisión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1980"/>
        <w:gridCol w:w="1800"/>
        <w:gridCol w:w="5580"/>
      </w:tblGrid>
      <w:tr>
        <w:trPr>
          <w:tblHeader w:val="true"/>
        </w:trPr>
        <w:tc>
          <w:tcPr>
            <w:tcW w:type="dxa" w:w="19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55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Evidencia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fuel-edge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Activo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NRestarts=0 en el boot actual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mosquitto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Activo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NRestarts=0 en el boot actual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fuel-edge-web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Activo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Servicio operativo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Validador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Conectado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10.42.0.227 → 10.42.0.1:8883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GPIO24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Alto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Pull-up activo; sin orden de apagado</w:t>
            </w:r>
          </w:p>
        </w:tc>
      </w:tr>
      <w:tr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Fuel Edge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F6B4F"/>
                <w:sz w:val="19"/>
              </w:rPr>
              <w:t>Sin warnings</w:t>
            </w:r>
          </w:p>
        </w:tc>
        <w:tc>
          <w:tcPr>
            <w:tcW w:type="dxa" w:w="5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Journal del boot actual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b/>
        </w:rPr>
        <w:t xml:space="preserve">Nota: </w:t>
      </w:r>
      <w:r>
        <w:t>vcgencmd get_throttled=0x0 corresponde al boot actual y no permite descartar condiciones eléctricas de boots anteriores.</w:t>
      </w:r>
    </w:p>
    <w:p>
      <w:pPr>
        <w:pStyle w:val="Heading1"/>
      </w:pPr>
      <w:r>
        <w:t>8. Limitación forense</w:t>
      </w:r>
    </w:p>
    <w:p>
      <w:r>
        <w:t xml:space="preserve">No se modificó configuración ni software productivo durante el RCA. El host usa journald con Storage=volatile, por lo que los logs detallados de los dos boots afectados se perdieron. </w:t>
      </w:r>
      <w:r>
        <w:rPr>
          <w:b/>
        </w:rPr>
        <w:t>La relación causal entre apagado del edge y las dos alertas está demostrada; el origen eléctrico o humano exacto del flanco de apagado no puede establecerse al 100 %.</w:t>
      </w:r>
    </w:p>
    <w:p>
      <w:pPr>
        <w:pStyle w:val="Heading1"/>
      </w:pPr>
      <w:r>
        <w:t>9. Referencias</w:t>
      </w:r>
    </w:p>
    <w:p>
      <w:pPr>
        <w:pStyle w:val="ListBullet"/>
        <w:numPr>
          <w:ilvl w:val="0"/>
          <w:numId w:val="10"/>
        </w:numPr>
      </w:pPr>
      <w:hyperlink r:id="rId11">
        <w:r>
          <w:rPr>
            <w:color w:val="2E74B5"/>
            <w:u w:val="single"/>
          </w:rPr>
          <w:t>Industrial Shields - Raspberry Pi PLC: setup guide for UPS &amp; RTC features</w:t>
        </w:r>
      </w:hyperlink>
    </w:p>
    <w:p>
      <w:pPr>
        <w:pStyle w:val="ListBullet"/>
        <w:numPr>
          <w:ilvl w:val="0"/>
          <w:numId w:val="10"/>
        </w:numPr>
      </w:pPr>
      <w:hyperlink r:id="rId12">
        <w:r>
          <w:rPr>
            <w:color w:val="2E74B5"/>
            <w:u w:val="single"/>
          </w:rPr>
          <w:t>Industrial Shields - GateBerry documentation</w:t>
        </w:r>
      </w:hyperlink>
    </w:p>
    <w:p>
      <w:pPr>
        <w:pStyle w:val="ListBullet"/>
        <w:numPr>
          <w:ilvl w:val="0"/>
          <w:numId w:val="10"/>
        </w:numPr>
      </w:pPr>
      <w:r>
        <w:t>Base operacional sanitizada y auditoría local del edge, consultadas el 23-08-2026.</w:t>
      </w:r>
    </w:p>
    <w:p>
      <w:pPr>
        <w:pStyle w:val="Heading1"/>
      </w:pPr>
      <w:r>
        <w:t>10. Convención del registro RCA</w:t>
      </w:r>
    </w:p>
    <w:p>
      <w:r>
        <w:rPr>
          <w:b/>
        </w:rPr>
        <w:t xml:space="preserve">Formato: </w:t>
      </w:r>
      <w:r>
        <w:t>RCA-AAAA-NNN.</w:t>
      </w:r>
    </w:p>
    <w:p>
      <w:pPr>
        <w:pStyle w:val="ListBullet"/>
        <w:numPr>
          <w:ilvl w:val="0"/>
          <w:numId w:val="10"/>
        </w:numPr>
      </w:pPr>
      <w:r>
        <w:t>AAAA identifica el año de emisión.</w:t>
      </w:r>
    </w:p>
    <w:p>
      <w:pPr>
        <w:pStyle w:val="ListBullet"/>
        <w:numPr>
          <w:ilvl w:val="0"/>
          <w:numId w:val="10"/>
        </w:numPr>
      </w:pPr>
      <w:r>
        <w:t>NNN es un correlativo anual de tres dígitos, comenzando en 001.</w:t>
      </w:r>
    </w:p>
    <w:p>
      <w:pPr>
        <w:pStyle w:val="ListBullet"/>
        <w:numPr>
          <w:ilvl w:val="0"/>
          <w:numId w:val="10"/>
        </w:numPr>
      </w:pPr>
      <w:r>
        <w:t>Documento actual: RCA-2026-001.</w:t>
      </w:r>
    </w:p>
    <w:p>
      <w:pPr>
        <w:pStyle w:val="ListBullet"/>
        <w:numPr>
          <w:ilvl w:val="0"/>
          <w:numId w:val="10"/>
        </w:numPr>
      </w:pPr>
      <w:r>
        <w:t>Próximo correlativo reservado: RCA-2026-002.</w:t>
      </w:r>
    </w:p>
    <w:p>
      <w:pPr>
        <w:pStyle w:val="ListBullet"/>
        <w:numPr>
          <w:ilvl w:val="0"/>
          <w:numId w:val="10"/>
        </w:numPr>
      </w:pPr>
      <w:r>
        <w:t>Registro maestro: outputs/rca/registro-rca.csv.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5B6573"/>
        <w:sz w:val="17"/>
      </w:rPr>
      <w:t>Fundo Santa Isabel  |  Emisión 23-08-2026</w:t>
    </w:r>
    <w:r>
      <w:rPr>
        <w:rFonts w:ascii="Calibri" w:hAnsi="Calibri" w:eastAsia="Calibri"/>
        <w:color w:val="5B6573"/>
        <w:sz w:val="17"/>
      </w:rPr>
      <w:tab/>
      <w:t xml:space="preserve">Página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7"/>
      </w:rPr>
      <w:t xml:space="preserve"> de </w:t>
    </w:r>
    <w:r>
      <w:rPr>
        <w:rFonts w:ascii="Calibri" w:hAnsi="Calibri" w:eastAsia="Calibr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5B6573"/>
        <w:sz w:val="17"/>
      </w:rPr>
      <w:t>RCA-2026-001  |  Monitoreo IoT Petróleo</w:t>
    </w:r>
    <w:r>
      <w:rPr>
        <w:rFonts w:ascii="Calibri" w:hAnsi="Calibri" w:eastAsia="Calibri"/>
        <w:b/>
        <w:color w:val="2F6B4F"/>
        <w:sz w:val="17"/>
      </w:rPr>
      <w:tab/>
      <w:t>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dustrialshields.com/blog/raspberry-pi-for-industry-26/how-to-work-with-ups-and-rtc-in-raspberry-plc-645" TargetMode="External"/><Relationship Id="rId12" Type="http://schemas.openxmlformats.org/officeDocument/2006/relationships/hyperlink" Target="https://docs.industrialshields.com/gateber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RCA-2026-001 - Dos eventos "Validador sin conexión"</dc:title>
  <dc:subject>Análisis de causa raíz de dos eventos de desconexión del validador</dc:subject>
  <dc:creator>Monitoreo IoT Petróleo</dc:creator>
  <cp:keywords>RCA, validador, MQTT, UPS, GPIO24, Fundo Santa Isabel</cp:keywords>
  <dc:description>Documento final - correlativo RCA anual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