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B8C" w:val="clear"/>
            <w:tcMar>
              <w:top w:type="dxa" w:w="280"/>
              <w:left w:type="dxa" w:w="300"/>
              <w:bottom w:type="dxa" w:w="280"/>
              <w:right w:type="dxa" w:w="300"/>
            </w:tcMar>
          </w:tcPr>
          <w:p>
            <w:pPr>
              <w:jc w:val="center"/>
            </w:pPr>
            <w:r>
              <w:rPr>
                <w:rFonts w:ascii="Arial" w:cs="Arial" w:eastAsia="Arial" w:hAnsi="Arial"/>
                <w:b/>
                <w:bCs/>
                <w:color w:val="FFFFFF"/>
                <w:sz w:val="36"/>
                <w:szCs w:val="36"/>
              </w:rPr>
              <w:t xml:space="preserve">ARTÉMIS PRÉPA</w:t>
            </w:r>
          </w:p>
          <w:p>
            <w:pPr>
              <w:spacing w:before="40"/>
              <w:jc w:val="center"/>
            </w:pPr>
            <w:r>
              <w:rPr>
                <w:rFonts w:ascii="Arial" w:cs="Arial" w:eastAsia="Arial" w:hAnsi="Arial"/>
                <w:b/>
                <w:bCs/>
                <w:color w:val="FFFFFF"/>
                <w:sz w:val="26"/>
                <w:szCs w:val="26"/>
              </w:rPr>
              <w:t xml:space="preserve">LIVRET D'ACCUEIL STAGIAIRE</w:t>
            </w:r>
          </w:p>
          <w:p>
            <w:pPr>
              <w:spacing w:before="40"/>
              <w:jc w:val="center"/>
            </w:pPr>
            <w:r>
              <w:rPr>
                <w:rFonts w:ascii="Arial" w:cs="Arial" w:eastAsia="Arial" w:hAnsi="Arial"/>
                <w:i/>
                <w:iCs/>
                <w:color w:val="D4CCEE"/>
                <w:sz w:val="18"/>
                <w:szCs w:val="18"/>
              </w:rPr>
              <w:t xml:space="preserve">Indicateur 9 Qualiopi — Conditions de déroulement · SUPER INDICATEUR</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Formation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Session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Dates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Du _____________ au 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Stagiaire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Formateur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Référence livret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ART-LA-001 — v1.0</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1. Bienvenue chez Artémis Prépa</w:t>
      </w:r>
    </w:p>
    <w:p>
      <w:pPr>
        <w:spacing w:before="80" w:after="80"/>
        <w:jc w:val="left"/>
      </w:pPr>
      <w:r>
        <w:rPr>
          <w:rFonts w:ascii="Arial" w:cs="Arial" w:eastAsia="Arial" w:hAnsi="Arial"/>
          <w:b w:val="false"/>
          <w:bCs w:val="false"/>
          <w:i w:val="false"/>
          <w:iCs w:val="false"/>
          <w:color w:val="000000"/>
          <w:sz w:val="20"/>
          <w:szCs w:val="20"/>
        </w:rPr>
        <w:t xml:space="preserve">Ce livret vous est remis avant le début de votre formation. Il contient toutes les informations pratiques nécessaires au bon déroulement de votre parcours. Prenez le temps de le lire avant la première séance.</w:t>
      </w:r>
    </w:p>
    <w:p>
      <w:pPr>
        <w:spacing w:before="80" w:after="80"/>
        <w:jc w:val="left"/>
      </w:pPr>
      <w:r>
        <w:rPr>
          <w:rFonts w:ascii="Arial" w:cs="Arial" w:eastAsia="Arial" w:hAnsi="Arial"/>
          <w:b w:val="false"/>
          <w:bCs w:val="false"/>
          <w:i w:val="false"/>
          <w:iCs w:val="false"/>
          <w:color w:val="000000"/>
          <w:sz w:val="20"/>
          <w:szCs w:val="20"/>
        </w:rPr>
        <w:t xml:space="preserve">Artémis Prépa est un organisme de formation spécialisé en droit et préparations aux concours administratifs. Responsable pédagogique : Camille Chapuis — contact@artemis-prepa.fr — artemis-prepa.fr</w:t>
      </w:r>
    </w:p>
    <w:p>
      <w:pPr>
        <w:pBdr>
          <w:bottom w:val="single" w:color="4A3B8C" w:sz="4"/>
        </w:pBdr>
        <w:spacing w:before="260" w:after="100"/>
      </w:pPr>
      <w:r>
        <w:rPr>
          <w:rFonts w:ascii="Arial" w:cs="Arial" w:eastAsia="Arial" w:hAnsi="Arial"/>
          <w:b/>
          <w:bCs/>
          <w:color w:val="4A3B8C"/>
          <w:sz w:val="24"/>
          <w:szCs w:val="24"/>
        </w:rPr>
        <w:t xml:space="preserve">2. Votre interlocuteur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Responsable pédagogique et formateur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Référent handicap</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 (même contact)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Email</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contact@artemis-prepa.fr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Téléphone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[À compléter]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Disponibilité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Lundi–vendredi 9h–18h — réponse sous 48h ouvrées</w:t>
            </w:r>
          </w:p>
        </w:tc>
      </w:tr>
    </w:tbl>
    <w:p>
      <w:pPr>
        <w:pBdr>
          <w:bottom w:val="single" w:color="4A3B8C" w:sz="4"/>
        </w:pBdr>
        <w:spacing w:before="260" w:after="100"/>
      </w:pPr>
      <w:r>
        <w:rPr>
          <w:rFonts w:ascii="Arial" w:cs="Arial" w:eastAsia="Arial" w:hAnsi="Arial"/>
          <w:b/>
          <w:bCs/>
          <w:color w:val="4A3B8C"/>
          <w:sz w:val="24"/>
          <w:szCs w:val="24"/>
        </w:rPr>
        <w:t xml:space="preserve">3. Organisation de votre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Intitulé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Durée totale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Calendrier des séances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Voir planning annexé à ce livret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Horaires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Lieu(x) / lien distanciel</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________________________________</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Modalité</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 Présentiel   ☐ Distanciel synchrone   ☐ Mixte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Accès espace documentaire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Lien / dossier partagé : ________________</w:t>
            </w:r>
          </w:p>
        </w:tc>
      </w:tr>
    </w:tbl>
    <w:p>
      <w:pPr>
        <w:pBdr>
          <w:bottom w:val="single" w:color="4A3B8C" w:sz="4"/>
        </w:pBdr>
        <w:spacing w:before="260" w:after="100"/>
      </w:pPr>
      <w:r>
        <w:rPr>
          <w:rFonts w:ascii="Arial" w:cs="Arial" w:eastAsia="Arial" w:hAnsi="Arial"/>
          <w:b/>
          <w:bCs/>
          <w:color w:val="4A3B8C"/>
          <w:sz w:val="24"/>
          <w:szCs w:val="24"/>
        </w:rPr>
        <w:t xml:space="preserve">4. Déroulement type d'une séance</w:t>
      </w:r>
    </w:p>
    <w:p>
      <w:pPr>
        <w:pStyle w:val="ListParagraph"/>
        <w:numPr>
          <w:ilvl w:val="0"/>
          <w:numId w:val="2"/>
        </w:numPr>
        <w:spacing w:before="50" w:after="50"/>
      </w:pPr>
      <w:r>
        <w:rPr>
          <w:rFonts w:ascii="Arial" w:cs="Arial" w:eastAsia="Arial" w:hAnsi="Arial"/>
          <w:b w:val="false"/>
          <w:bCs w:val="false"/>
          <w:color w:val="000000"/>
          <w:sz w:val="20"/>
          <w:szCs w:val="20"/>
        </w:rPr>
        <w:t xml:space="preserve">Accueil et émargement (feuille de présence à signer en début de séance)</w:t>
      </w:r>
    </w:p>
    <w:p>
      <w:pPr>
        <w:pStyle w:val="ListParagraph"/>
        <w:numPr>
          <w:ilvl w:val="0"/>
          <w:numId w:val="2"/>
        </w:numPr>
        <w:spacing w:before="50" w:after="50"/>
      </w:pPr>
      <w:r>
        <w:rPr>
          <w:rFonts w:ascii="Arial" w:cs="Arial" w:eastAsia="Arial" w:hAnsi="Arial"/>
          <w:b w:val="false"/>
          <w:bCs w:val="false"/>
          <w:color w:val="000000"/>
          <w:sz w:val="20"/>
          <w:szCs w:val="20"/>
        </w:rPr>
        <w:t xml:space="preserve">Rappel des objectifs de la séance (lien avec le déroulé pédagogique ART-DP-001)</w:t>
      </w:r>
    </w:p>
    <w:p>
      <w:pPr>
        <w:pStyle w:val="ListParagraph"/>
        <w:numPr>
          <w:ilvl w:val="0"/>
          <w:numId w:val="2"/>
        </w:numPr>
        <w:spacing w:before="50" w:after="50"/>
      </w:pPr>
      <w:r>
        <w:rPr>
          <w:rFonts w:ascii="Arial" w:cs="Arial" w:eastAsia="Arial" w:hAnsi="Arial"/>
          <w:b w:val="false"/>
          <w:bCs w:val="false"/>
          <w:color w:val="000000"/>
          <w:sz w:val="20"/>
          <w:szCs w:val="20"/>
        </w:rPr>
        <w:t xml:space="preserve">Apports théoriques / exercices pratiques</w:t>
      </w:r>
    </w:p>
    <w:p>
      <w:pPr>
        <w:pStyle w:val="ListParagraph"/>
        <w:numPr>
          <w:ilvl w:val="0"/>
          <w:numId w:val="2"/>
        </w:numPr>
        <w:spacing w:before="50" w:after="50"/>
      </w:pPr>
      <w:r>
        <w:rPr>
          <w:rFonts w:ascii="Arial" w:cs="Arial" w:eastAsia="Arial" w:hAnsi="Arial"/>
          <w:b w:val="false"/>
          <w:bCs w:val="false"/>
          <w:color w:val="000000"/>
          <w:sz w:val="20"/>
          <w:szCs w:val="20"/>
        </w:rPr>
        <w:t xml:space="preserve">Correction collective et questions</w:t>
      </w:r>
    </w:p>
    <w:p>
      <w:pPr>
        <w:pStyle w:val="ListParagraph"/>
        <w:numPr>
          <w:ilvl w:val="0"/>
          <w:numId w:val="2"/>
        </w:numPr>
        <w:spacing w:before="50" w:after="50"/>
      </w:pPr>
      <w:r>
        <w:rPr>
          <w:rFonts w:ascii="Arial" w:cs="Arial" w:eastAsia="Arial" w:hAnsi="Arial"/>
          <w:b w:val="false"/>
          <w:bCs w:val="false"/>
          <w:color w:val="000000"/>
          <w:sz w:val="20"/>
          <w:szCs w:val="20"/>
        </w:rPr>
        <w:t xml:space="preserve">Synthèse des acquis et annonce de la séance suivante</w:t>
      </w:r>
    </w:p>
    <w:p>
      <w:pPr>
        <w:pStyle w:val="ListParagraph"/>
        <w:numPr>
          <w:ilvl w:val="0"/>
          <w:numId w:val="2"/>
        </w:numPr>
        <w:spacing w:before="50" w:after="50"/>
      </w:pPr>
      <w:r>
        <w:rPr>
          <w:rFonts w:ascii="Arial" w:cs="Arial" w:eastAsia="Arial" w:hAnsi="Arial"/>
          <w:b w:val="false"/>
          <w:bCs w:val="false"/>
          <w:color w:val="000000"/>
          <w:sz w:val="20"/>
          <w:szCs w:val="20"/>
        </w:rPr>
        <w:t xml:space="preserve">Exercice ou lecture à préparer pour la séance suivante (si applicable)</w:t>
      </w:r>
    </w:p>
    <w:p>
      <w:pPr>
        <w:pBdr>
          <w:bottom w:val="single" w:color="4A3B8C" w:sz="4"/>
        </w:pBdr>
        <w:spacing w:before="260" w:after="100"/>
      </w:pPr>
      <w:r>
        <w:rPr>
          <w:rFonts w:ascii="Arial" w:cs="Arial" w:eastAsia="Arial" w:hAnsi="Arial"/>
          <w:b/>
          <w:bCs/>
          <w:color w:val="4A3B8C"/>
          <w:sz w:val="24"/>
          <w:szCs w:val="24"/>
        </w:rPr>
        <w:t xml:space="preserve">5. Documents que vous avez reçus ou recevrez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Borders>
              <w:top w:val="single" w:color="CCCCCC" w:sz="1"/>
              <w:left w:val="single" w:color="CCCCCC" w:sz="1"/>
              <w:bottom w:val="single" w:color="CCCCCC" w:sz="1"/>
              <w:right w:val="single" w:color="CCCCCC" w:sz="1"/>
            </w:tcBorders>
            <w:shd w:fill="4A3B8C" w:val="clear"/>
            <w:tcMar>
              <w:top w:type="dxa" w:w="80"/>
              <w:left w:type="dxa" w:w="120"/>
              <w:bottom w:type="dxa" w:w="80"/>
              <w:right w:type="dxa" w:w="120"/>
            </w:tcMar>
          </w:tcPr>
          <w:p>
            <w:pPr>
              <w:spacing w:before="80" w:after="80"/>
              <w:jc w:val="left"/>
            </w:pPr>
            <w:r>
              <w:rPr>
                <w:rFonts w:ascii="Arial" w:cs="Arial" w:eastAsia="Arial" w:hAnsi="Arial"/>
                <w:b/>
                <w:bCs/>
                <w:i w:val="false"/>
                <w:iCs w:val="false"/>
                <w:color w:val="FFFFFF"/>
                <w:sz w:val="18"/>
                <w:szCs w:val="18"/>
              </w:rPr>
              <w:t xml:space="preserve">Document</w:t>
            </w:r>
          </w:p>
        </w:tc>
        <w:tc>
          <w:tcPr>
            <w:tcBorders>
              <w:top w:val="single" w:color="CCCCCC" w:sz="1"/>
              <w:left w:val="single" w:color="CCCCCC" w:sz="1"/>
              <w:bottom w:val="single" w:color="CCCCCC" w:sz="1"/>
              <w:right w:val="single" w:color="CCCCCC" w:sz="1"/>
            </w:tcBorders>
            <w:shd w:fill="4A3B8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Remis</w:t>
            </w:r>
          </w:p>
        </w:tc>
        <w:tc>
          <w:tcPr>
            <w:tcBorders>
              <w:top w:val="single" w:color="CCCCCC" w:sz="1"/>
              <w:left w:val="single" w:color="CCCCCC" w:sz="1"/>
              <w:bottom w:val="single" w:color="CCCCCC" w:sz="1"/>
              <w:right w:val="single" w:color="CCCCCC" w:sz="1"/>
            </w:tcBorders>
            <w:shd w:fill="4A3B8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À venir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Programme de la formation (fiche programme)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Convention de formation signée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Règlement intérieur</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Conditions Générales de Vente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Politique accessibilité PSH</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Déroulé pédagogique séquencé (planning séances)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Supports de cours (remis au fil des séances)</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Questionnaire d'évaluation à chaud (dernier jour)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80" w:after="80"/>
              <w:jc w:val="left"/>
            </w:pPr>
            <w:r>
              <w:rPr>
                <w:rFonts w:ascii="Arial" w:cs="Arial" w:eastAsia="Arial" w:hAnsi="Arial"/>
                <w:b w:val="false"/>
                <w:bCs w:val="false"/>
                <w:i w:val="false"/>
                <w:iCs w:val="false"/>
                <w:color w:val="000000"/>
                <w:sz w:val="18"/>
                <w:szCs w:val="18"/>
              </w:rPr>
              <w:t xml:space="preserve">Attestation de suivi / fin de formation</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vAlign w:val="center"/>
          </w:tcPr>
          <w:p>
            <w:pPr>
              <w:jc w:val="center"/>
            </w:pPr>
            <w:r>
              <w:rPr>
                <w:rFonts w:ascii="Arial" w:cs="Arial" w:eastAsia="Arial" w:hAnsi="Arial"/>
                <w:sz w:val="22"/>
                <w:szCs w:val="22"/>
              </w:rPr>
              <w:t xml:space="preserve">☐</w:t>
            </w:r>
          </w:p>
        </w:tc>
      </w:tr>
    </w:tbl>
    <w:p>
      <w:pPr>
        <w:pBdr>
          <w:bottom w:val="single" w:color="4A3B8C" w:sz="4"/>
        </w:pBdr>
        <w:spacing w:before="260" w:after="100"/>
      </w:pPr>
      <w:r>
        <w:rPr>
          <w:rFonts w:ascii="Arial" w:cs="Arial" w:eastAsia="Arial" w:hAnsi="Arial"/>
          <w:b/>
          <w:bCs/>
          <w:color w:val="4A3B8C"/>
          <w:sz w:val="24"/>
          <w:szCs w:val="24"/>
        </w:rPr>
        <w:t xml:space="preserve">6. Assiduité et absences</w:t>
      </w:r>
    </w:p>
    <w:p>
      <w:pPr>
        <w:spacing w:before="80" w:after="80"/>
        <w:jc w:val="left"/>
      </w:pPr>
      <w:r>
        <w:rPr>
          <w:rFonts w:ascii="Arial" w:cs="Arial" w:eastAsia="Arial" w:hAnsi="Arial"/>
          <w:b w:val="false"/>
          <w:bCs w:val="false"/>
          <w:i w:val="false"/>
          <w:iCs w:val="false"/>
          <w:color w:val="000000"/>
          <w:sz w:val="20"/>
          <w:szCs w:val="20"/>
        </w:rPr>
        <w:t xml:space="preserve">Votre présence est requise à l'intégralité des séances. En cas d'absence prévisible, prévenez le formateur au moins 24h à l'avance par email ou téléphone. Une feuille d'émargement est signée à chaque séance et constitue la pièce justificative officielle de votre assiduité, notamment vis-à-vis de votre financeur.</w:t>
      </w:r>
    </w:p>
    <w:p>
      <w:pPr>
        <w:spacing w:before="80" w:after="80"/>
        <w:jc w:val="left"/>
      </w:pPr>
      <w:r>
        <w:rPr>
          <w:rFonts w:ascii="Arial" w:cs="Arial" w:eastAsia="Arial" w:hAnsi="Arial"/>
          <w:b w:val="false"/>
          <w:bCs w:val="false"/>
          <w:i w:val="false"/>
          <w:iCs w:val="false"/>
          <w:color w:val="000000"/>
          <w:sz w:val="20"/>
          <w:szCs w:val="20"/>
        </w:rPr>
        <w:t xml:space="preserve">En cas d'absence injustifiée répétée (plus de 2 séances), Artémis Prépa se réserve le droit d'en informer votre financeur et de ne pas délivrer l'attestation de suivi.</w:t>
      </w:r>
    </w:p>
    <w:p>
      <w:pPr>
        <w:pBdr>
          <w:bottom w:val="single" w:color="4A3B8C" w:sz="4"/>
        </w:pBdr>
        <w:spacing w:before="260" w:after="100"/>
      </w:pPr>
      <w:r>
        <w:rPr>
          <w:rFonts w:ascii="Arial" w:cs="Arial" w:eastAsia="Arial" w:hAnsi="Arial"/>
          <w:b/>
          <w:bCs/>
          <w:color w:val="4A3B8C"/>
          <w:sz w:val="24"/>
          <w:szCs w:val="24"/>
        </w:rPr>
        <w:t xml:space="preserve">7. Moyens matériels mis à disposition</w:t>
      </w:r>
    </w:p>
    <w:p>
      <w:pPr>
        <w:pStyle w:val="ListParagraph"/>
        <w:numPr>
          <w:ilvl w:val="0"/>
          <w:numId w:val="2"/>
        </w:numPr>
        <w:spacing w:before="50" w:after="50"/>
      </w:pPr>
      <w:r>
        <w:rPr>
          <w:rFonts w:ascii="Arial" w:cs="Arial" w:eastAsia="Arial" w:hAnsi="Arial"/>
          <w:b w:val="false"/>
          <w:bCs w:val="false"/>
          <w:color w:val="000000"/>
          <w:sz w:val="20"/>
          <w:szCs w:val="20"/>
        </w:rPr>
        <w:t xml:space="preserve">Supports de cours en format PDF (remis par email ou espace partagé)</w:t>
      </w:r>
    </w:p>
    <w:p>
      <w:pPr>
        <w:pStyle w:val="ListParagraph"/>
        <w:numPr>
          <w:ilvl w:val="0"/>
          <w:numId w:val="2"/>
        </w:numPr>
        <w:spacing w:before="50" w:after="50"/>
      </w:pPr>
      <w:r>
        <w:rPr>
          <w:rFonts w:ascii="Arial" w:cs="Arial" w:eastAsia="Arial" w:hAnsi="Arial"/>
          <w:b w:val="false"/>
          <w:bCs w:val="false"/>
          <w:color w:val="000000"/>
          <w:sz w:val="20"/>
          <w:szCs w:val="20"/>
        </w:rPr>
        <w:t xml:space="preserve">Annales commentées et sujets d'entraînement</w:t>
      </w:r>
    </w:p>
    <w:p>
      <w:pPr>
        <w:pStyle w:val="ListParagraph"/>
        <w:numPr>
          <w:ilvl w:val="0"/>
          <w:numId w:val="2"/>
        </w:numPr>
        <w:spacing w:before="50" w:after="50"/>
      </w:pPr>
      <w:r>
        <w:rPr>
          <w:rFonts w:ascii="Arial" w:cs="Arial" w:eastAsia="Arial" w:hAnsi="Arial"/>
          <w:b w:val="false"/>
          <w:bCs w:val="false"/>
          <w:color w:val="000000"/>
          <w:sz w:val="20"/>
          <w:szCs w:val="20"/>
        </w:rPr>
        <w:t xml:space="preserve">Accès à l'espace documentaire partagé pendant et après la formation</w:t>
      </w:r>
    </w:p>
    <w:p>
      <w:pPr>
        <w:pStyle w:val="ListParagraph"/>
        <w:numPr>
          <w:ilvl w:val="0"/>
          <w:numId w:val="2"/>
        </w:numPr>
        <w:spacing w:before="50" w:after="50"/>
      </w:pPr>
      <w:r>
        <w:rPr>
          <w:rFonts w:ascii="Arial" w:cs="Arial" w:eastAsia="Arial" w:hAnsi="Arial"/>
          <w:b w:val="false"/>
          <w:bCs w:val="false"/>
          <w:color w:val="000000"/>
          <w:sz w:val="20"/>
          <w:szCs w:val="20"/>
        </w:rPr>
        <w:t xml:space="preserve">Correction individuelle écrite des devoirs sous 72h</w:t>
      </w:r>
    </w:p>
    <w:p>
      <w:pPr>
        <w:spacing w:before="80" w:after="80"/>
        <w:jc w:val="left"/>
      </w:pPr>
      <w:r>
        <w:rPr>
          <w:rFonts w:ascii="Arial" w:cs="Arial" w:eastAsia="Arial" w:hAnsi="Arial"/>
          <w:b w:val="false"/>
          <w:bCs w:val="false"/>
          <w:i w:val="false"/>
          <w:iCs w:val="false"/>
          <w:color w:val="000000"/>
          <w:sz w:val="20"/>
          <w:szCs w:val="20"/>
        </w:rPr>
        <w:t xml:space="preserve">En présentiel : salle équipée d'un tableau, d'un vidéoprojecteur et d'une connexion WiFi. En distanciel : lien de connexion transmis par email 24h avant chaque séance.</w:t>
      </w:r>
    </w:p>
    <w:p>
      <w:pPr>
        <w:pBdr>
          <w:bottom w:val="single" w:color="4A3B8C" w:sz="4"/>
        </w:pBdr>
        <w:spacing w:before="260" w:after="100"/>
      </w:pPr>
      <w:r>
        <w:rPr>
          <w:rFonts w:ascii="Arial" w:cs="Arial" w:eastAsia="Arial" w:hAnsi="Arial"/>
          <w:b/>
          <w:bCs/>
          <w:color w:val="4A3B8C"/>
          <w:sz w:val="24"/>
          <w:szCs w:val="24"/>
        </w:rPr>
        <w:t xml:space="preserve">8. Évaluations prévues</w:t>
      </w:r>
    </w:p>
    <w:p>
      <w:pPr>
        <w:pStyle w:val="ListParagraph"/>
        <w:numPr>
          <w:ilvl w:val="0"/>
          <w:numId w:val="2"/>
        </w:numPr>
        <w:spacing w:before="50" w:after="50"/>
      </w:pPr>
      <w:r>
        <w:rPr>
          <w:rFonts w:ascii="Arial" w:cs="Arial" w:eastAsia="Arial" w:hAnsi="Arial"/>
          <w:b w:val="false"/>
          <w:bCs w:val="false"/>
          <w:color w:val="000000"/>
          <w:sz w:val="20"/>
          <w:szCs w:val="20"/>
        </w:rPr>
        <w:t xml:space="preserve">Test de positionnement initial (avant ou en début de formation — ART-POS-001)</w:t>
      </w:r>
    </w:p>
    <w:p>
      <w:pPr>
        <w:pStyle w:val="ListParagraph"/>
        <w:numPr>
          <w:ilvl w:val="0"/>
          <w:numId w:val="2"/>
        </w:numPr>
        <w:spacing w:before="50" w:after="50"/>
      </w:pPr>
      <w:r>
        <w:rPr>
          <w:rFonts w:ascii="Arial" w:cs="Arial" w:eastAsia="Arial" w:hAnsi="Arial"/>
          <w:b w:val="false"/>
          <w:bCs w:val="false"/>
          <w:color w:val="000000"/>
          <w:sz w:val="20"/>
          <w:szCs w:val="20"/>
        </w:rPr>
        <w:t xml:space="preserve">Exercices notés en séance — correction collective</w:t>
      </w:r>
    </w:p>
    <w:p>
      <w:pPr>
        <w:pStyle w:val="ListParagraph"/>
        <w:numPr>
          <w:ilvl w:val="0"/>
          <w:numId w:val="2"/>
        </w:numPr>
        <w:spacing w:before="50" w:after="50"/>
      </w:pPr>
      <w:r>
        <w:rPr>
          <w:rFonts w:ascii="Arial" w:cs="Arial" w:eastAsia="Arial" w:hAnsi="Arial"/>
          <w:b w:val="false"/>
          <w:bCs w:val="false"/>
          <w:color w:val="000000"/>
          <w:sz w:val="20"/>
          <w:szCs w:val="20"/>
        </w:rPr>
        <w:t xml:space="preserve">Devoirs blancs à mi-parcours et en fin de formation — notation et retour individuel écrit</w:t>
      </w:r>
    </w:p>
    <w:p>
      <w:pPr>
        <w:pStyle w:val="ListParagraph"/>
        <w:numPr>
          <w:ilvl w:val="0"/>
          <w:numId w:val="2"/>
        </w:numPr>
        <w:spacing w:before="50" w:after="50"/>
      </w:pPr>
      <w:r>
        <w:rPr>
          <w:rFonts w:ascii="Arial" w:cs="Arial" w:eastAsia="Arial" w:hAnsi="Arial"/>
          <w:b w:val="false"/>
          <w:bCs w:val="false"/>
          <w:color w:val="000000"/>
          <w:sz w:val="20"/>
          <w:szCs w:val="20"/>
        </w:rPr>
        <w:t xml:space="preserve">Évaluation finale de l'atteinte des objectifs (grille ART-GEA-001)</w:t>
      </w:r>
    </w:p>
    <w:p>
      <w:pPr>
        <w:pStyle w:val="ListParagraph"/>
        <w:numPr>
          <w:ilvl w:val="0"/>
          <w:numId w:val="2"/>
        </w:numPr>
        <w:spacing w:before="50" w:after="50"/>
      </w:pPr>
      <w:r>
        <w:rPr>
          <w:rFonts w:ascii="Arial" w:cs="Arial" w:eastAsia="Arial" w:hAnsi="Arial"/>
          <w:b w:val="false"/>
          <w:bCs w:val="false"/>
          <w:color w:val="000000"/>
          <w:sz w:val="20"/>
          <w:szCs w:val="20"/>
        </w:rPr>
        <w:t xml:space="preserve">Questionnaire de satisfaction à chaud le dernier jour (ART-EVAL-C-001)</w:t>
      </w:r>
    </w:p>
    <w:p>
      <w:pPr>
        <w:pStyle w:val="ListParagraph"/>
        <w:numPr>
          <w:ilvl w:val="0"/>
          <w:numId w:val="2"/>
        </w:numPr>
        <w:spacing w:before="50" w:after="50"/>
      </w:pPr>
      <w:r>
        <w:rPr>
          <w:rFonts w:ascii="Arial" w:cs="Arial" w:eastAsia="Arial" w:hAnsi="Arial"/>
          <w:b w:val="false"/>
          <w:bCs w:val="false"/>
          <w:color w:val="000000"/>
          <w:sz w:val="20"/>
          <w:szCs w:val="20"/>
        </w:rPr>
        <w:t xml:space="preserve">Questionnaire de suivi à froid à J+90 (ART-EVAL-F-001 — envoi par email)</w:t>
      </w:r>
    </w:p>
    <w:p>
      <w:pPr>
        <w:pBdr>
          <w:bottom w:val="single" w:color="4A3B8C" w:sz="4"/>
        </w:pBdr>
        <w:spacing w:before="260" w:after="100"/>
      </w:pPr>
      <w:r>
        <w:rPr>
          <w:rFonts w:ascii="Arial" w:cs="Arial" w:eastAsia="Arial" w:hAnsi="Arial"/>
          <w:b/>
          <w:bCs/>
          <w:color w:val="4A3B8C"/>
          <w:sz w:val="24"/>
          <w:szCs w:val="24"/>
        </w:rPr>
        <w:t xml:space="preserve">9. Réclamations et difficultés</w:t>
      </w:r>
    </w:p>
    <w:p>
      <w:pPr>
        <w:spacing w:before="80" w:after="80"/>
        <w:jc w:val="left"/>
      </w:pPr>
      <w:r>
        <w:rPr>
          <w:rFonts w:ascii="Arial" w:cs="Arial" w:eastAsia="Arial" w:hAnsi="Arial"/>
          <w:b w:val="false"/>
          <w:bCs w:val="false"/>
          <w:i w:val="false"/>
          <w:iCs w:val="false"/>
          <w:color w:val="000000"/>
          <w:sz w:val="20"/>
          <w:szCs w:val="20"/>
        </w:rPr>
        <w:t xml:space="preserve">Si vous rencontrez une difficulté pédagogique, organisationnelle ou relationnelle, contactez Camille Chapuis à contact@artemis-prepa.fr. Toute réclamation est traitée sous 10 jours ouvrés. Vous pouvez également utiliser le questionnaire à chaud pour exprimer vos retours de manière anonyme.</w:t>
      </w:r>
    </w:p>
    <w:p>
      <w:pPr>
        <w:pBdr>
          <w:bottom w:val="single" w:color="4A3B8C" w:sz="4"/>
        </w:pBdr>
        <w:spacing w:before="260" w:after="100"/>
      </w:pPr>
      <w:r>
        <w:rPr>
          <w:rFonts w:ascii="Arial" w:cs="Arial" w:eastAsia="Arial" w:hAnsi="Arial"/>
          <w:b/>
          <w:bCs/>
          <w:color w:val="4A3B8C"/>
          <w:sz w:val="24"/>
          <w:szCs w:val="24"/>
        </w:rPr>
        <w:t xml:space="preserve">10. Accessibilité — Personnes en situation de handicap</w:t>
      </w:r>
    </w:p>
    <w:p>
      <w:pPr>
        <w:spacing w:before="80" w:after="80"/>
        <w:jc w:val="left"/>
      </w:pPr>
      <w:r>
        <w:rPr>
          <w:rFonts w:ascii="Arial" w:cs="Arial" w:eastAsia="Arial" w:hAnsi="Arial"/>
          <w:b w:val="false"/>
          <w:bCs w:val="false"/>
          <w:i w:val="false"/>
          <w:iCs w:val="false"/>
          <w:color w:val="000000"/>
          <w:sz w:val="20"/>
          <w:szCs w:val="20"/>
        </w:rPr>
        <w:t xml:space="preserve">Si vous êtes en situation de handicap et avez besoin d'aménagements spécifiques (supports adaptés, temps majoré, modalités de connexion), contactez le référent handicap Camille Chapuis avant le début de la formation. Voir la politique PSH (ART-PSH-001) pour le détail des aménagements disponibles.</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tcMar>
              <w:top w:type="dxa" w:w="100"/>
              <w:left w:type="dxa" w:w="200"/>
              <w:bottom w:type="dxa" w:w="180"/>
              <w:right w:type="dxa" w:w="200"/>
            </w:tcMar>
          </w:tcPr>
          <w:p>
            <w:pPr>
              <w:spacing w:before="80" w:after="80"/>
              <w:jc w:val="left"/>
            </w:pPr>
            <w:r>
              <w:rPr>
                <w:rFonts w:ascii="Arial" w:cs="Arial" w:eastAsia="Arial" w:hAnsi="Arial"/>
                <w:b/>
                <w:bCs/>
                <w:i w:val="false"/>
                <w:iCs w:val="false"/>
                <w:color w:val="4A3B8C"/>
                <w:sz w:val="19"/>
                <w:szCs w:val="19"/>
              </w:rPr>
              <w:t xml:space="preserve">Signature du stagiaire</w:t>
            </w:r>
          </w:p>
          <w:p>
            <w:pPr>
              <w:spacing w:before="80" w:after="80"/>
              <w:jc w:val="left"/>
            </w:pPr>
            <w:r>
              <w:rPr>
                <w:rFonts w:ascii="Arial" w:cs="Arial" w:eastAsia="Arial" w:hAnsi="Arial"/>
                <w:b w:val="false"/>
                <w:bCs w:val="false"/>
                <w:i/>
                <w:iCs/>
                <w:color w:val="555555"/>
                <w:sz w:val="17"/>
                <w:szCs w:val="17"/>
              </w:rPr>
              <w:t xml:space="preserve">Lu et approuvé</w:t>
            </w:r>
          </w:p>
          <w:p>
            <w:pPr>
              <w:spacing w:before="80" w:after="80"/>
              <w:jc w:val="left"/>
            </w:pPr>
            <w:r>
              <w:rPr>
                <w:rFonts w:ascii="Arial" w:cs="Arial" w:eastAsia="Arial" w:hAnsi="Arial"/>
                <w:b w:val="false"/>
                <w:bCs w:val="false"/>
                <w:i w:val="false"/>
                <w:iCs w:val="false"/>
                <w:color w:val="000000"/>
                <w:sz w:val="19"/>
                <w:szCs w:val="19"/>
              </w:rPr>
              <w:t xml:space="preserve">___________________________</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tcMar>
              <w:top w:type="dxa" w:w="100"/>
              <w:left w:type="dxa" w:w="200"/>
              <w:bottom w:type="dxa" w:w="180"/>
              <w:right w:type="dxa" w:w="200"/>
            </w:tcMar>
          </w:tcPr>
          <w:p>
            <w:pPr>
              <w:spacing w:before="80" w:after="80"/>
              <w:jc w:val="left"/>
            </w:pPr>
            <w:r>
              <w:rPr>
                <w:rFonts w:ascii="Arial" w:cs="Arial" w:eastAsia="Arial" w:hAnsi="Arial"/>
                <w:b/>
                <w:bCs/>
                <w:i w:val="false"/>
                <w:iCs w:val="false"/>
                <w:color w:val="4A3B8C"/>
                <w:sz w:val="19"/>
                <w:szCs w:val="19"/>
              </w:rPr>
              <w:t xml:space="preserve">Camille Chapuis — Artémis Prépa</w:t>
            </w:r>
          </w:p>
          <w:p>
            <w:pPr>
              <w:spacing w:before="80" w:after="80"/>
              <w:jc w:val="left"/>
            </w:pPr>
            <w:r>
              <w:rPr>
                <w:rFonts w:ascii="Arial" w:cs="Arial" w:eastAsia="Arial" w:hAnsi="Arial"/>
                <w:b w:val="false"/>
                <w:bCs w:val="false"/>
                <w:i/>
                <w:iCs/>
                <w:color w:val="555555"/>
                <w:sz w:val="17"/>
                <w:szCs w:val="17"/>
              </w:rPr>
              <w:t xml:space="preserve">Responsable pédagogique</w:t>
            </w:r>
          </w:p>
          <w:p>
            <w:pPr>
              <w:spacing w:before="80" w:after="80"/>
              <w:jc w:val="left"/>
            </w:pPr>
            <w:r>
              <w:rPr>
                <w:rFonts w:ascii="Arial" w:cs="Arial" w:eastAsia="Arial" w:hAnsi="Arial"/>
                <w:b w:val="false"/>
                <w:bCs w:val="false"/>
                <w:i w:val="false"/>
                <w:iCs w:val="false"/>
                <w:color w:val="000000"/>
                <w:sz w:val="19"/>
                <w:szCs w:val="19"/>
              </w:rPr>
              <w:t xml:space="preserve">___________________________</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Ce livret constitue la preuve principale de l'indicateur 9 du RNQ (SUPER INDICATEUR). Il doit être remis au stagiaire avant le début de la formation et sa remise tracée (signature ou email daté). À archiver au dossier individuel du stagiaire.</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Livret d'accueil — Réf. ART-LA-001 — Indicateur 9 RNQ · SUPER INDICATEUR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2026-03-24T13:32:03.888Z</dcterms:created>
  <dcterms:modified xsi:type="dcterms:W3CDTF">2026-03-24T13:32:03.889Z</dcterms:modified>
</cp:coreProperties>
</file>

<file path=docProps/custom.xml><?xml version="1.0" encoding="utf-8"?>
<Properties xmlns="http://schemas.openxmlformats.org/officeDocument/2006/custom-properties" xmlns:vt="http://schemas.openxmlformats.org/officeDocument/2006/docPropsVTypes"/>
</file>