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Echo Void – Tekninen dokumentaatio</w:t>
      </w:r>
    </w:p>
    <w:p>
      <w:pPr>
        <w:jc w:val="center"/>
      </w:pPr>
      <w:r>
        <w:rPr>
          <w:i/>
        </w:rPr>
        <w:t>PT-projekti · Tekninen toteutus</w:t>
      </w:r>
    </w:p>
    <w:p>
      <w:r>
        <w:t>Tämä dokumentti kuvaa Echo Void -verkkosivuston teknisen rakenteen, käytetyt teknologiat ja tärkeimmät toteutusratkaisut.</w:t>
      </w:r>
    </w:p>
    <w:p>
      <w:pPr>
        <w:pStyle w:val="Heading1"/>
      </w:pPr>
      <w:r>
        <w:t>Tekninen rakenne</w:t>
      </w:r>
    </w:p>
    <w:p>
      <w:pPr>
        <w:pStyle w:val="ListBullet"/>
      </w:pPr>
      <w:r>
        <w:t>WordPress – sisällönhallintajärjestelmä ja sivuston perusta.</w:t>
      </w:r>
    </w:p>
    <w:p>
      <w:pPr>
        <w:pStyle w:val="ListBullet"/>
      </w:pPr>
      <w:r>
        <w:t>Custom Echo Void Theme – projektia varten toteutettu oma WordPress-teema.</w:t>
      </w:r>
    </w:p>
    <w:p>
      <w:pPr>
        <w:pStyle w:val="ListBullet"/>
      </w:pPr>
      <w:r>
        <w:t>PHP – WordPress-teeman dynaaminen sisältö ja toimintalogiikka.</w:t>
      </w:r>
    </w:p>
    <w:p>
      <w:pPr>
        <w:pStyle w:val="ListBullet"/>
      </w:pPr>
      <w:r>
        <w:t>HTML – sivuston rakenteen toteutus.</w:t>
      </w:r>
    </w:p>
    <w:p>
      <w:pPr>
        <w:pStyle w:val="ListBullet"/>
      </w:pPr>
      <w:r>
        <w:t>CSS – visuaalinen ulkoasu, layout ja responsiivisuus.</w:t>
      </w:r>
    </w:p>
    <w:p>
      <w:pPr>
        <w:pStyle w:val="ListBullet"/>
      </w:pPr>
      <w:r>
        <w:t>JavaScript – käyttöliittymän mahdolliset interaktiiviset toiminnot.</w:t>
      </w:r>
    </w:p>
    <w:p>
      <w:pPr>
        <w:pStyle w:val="ListBullet"/>
      </w:pPr>
      <w:r>
        <w:t>WooCommerce – verkkokaupan tuotteet, ostoskori ja checkout.</w:t>
      </w:r>
    </w:p>
    <w:p>
      <w:pPr>
        <w:pStyle w:val="ListBullet"/>
      </w:pPr>
      <w:r>
        <w:t>LocalWP – paikallinen WordPress-kehitysympäristö.</w:t>
      </w:r>
    </w:p>
    <w:p>
      <w:pPr>
        <w:pStyle w:val="ListBullet"/>
      </w:pPr>
      <w:r>
        <w:t>Figma – käyttöliittymän ja visuaalisen ilmeen suunnittelu.</w:t>
      </w:r>
    </w:p>
    <w:p>
      <w:pPr>
        <w:pStyle w:val="ListBullet"/>
      </w:pPr>
      <w:r>
        <w:t>Git / GitHub – versionhallinta ja projektitiedostojen hallinta.</w:t>
      </w:r>
    </w:p>
    <w:p>
      <w:pPr>
        <w:pStyle w:val="Heading1"/>
      </w:pPr>
      <w:r>
        <w:t>Teeman rakenne</w:t>
      </w:r>
    </w:p>
    <w:p>
      <w:pPr>
        <w:pStyle w:val="ListBullet"/>
      </w:pPr>
      <w:r>
        <w:t>front-page.php – etusivun rakenne ja dynaaminen sisältö.</w:t>
      </w:r>
    </w:p>
    <w:p>
      <w:pPr>
        <w:pStyle w:val="ListBullet"/>
      </w:pPr>
      <w:r>
        <w:t>main.css – sivuston visuaalinen tyyli, typografia, värit ja responsiivisuus.</w:t>
      </w:r>
    </w:p>
    <w:p>
      <w:pPr>
        <w:pStyle w:val="ListBullet"/>
      </w:pPr>
      <w:r>
        <w:t>functions.php – teeman toiminnallisuudet ja WordPressin asetukset.</w:t>
      </w:r>
    </w:p>
    <w:p>
      <w:pPr>
        <w:pStyle w:val="ListBullet"/>
      </w:pPr>
      <w:r>
        <w:t>header.php – sivuston header ja navigaatio.</w:t>
      </w:r>
    </w:p>
    <w:p>
      <w:pPr>
        <w:pStyle w:val="ListBullet"/>
      </w:pPr>
      <w:r>
        <w:t>footer.php – footer ja siihen liittyvät linkit.</w:t>
      </w:r>
    </w:p>
    <w:p>
      <w:pPr>
        <w:pStyle w:val="ListBullet"/>
      </w:pPr>
      <w:r>
        <w:t>single.php / muut template-tiedostot – yksittäisten sisältöjen esittäminen.</w:t>
      </w:r>
    </w:p>
    <w:p>
      <w:pPr>
        <w:pStyle w:val="Heading1"/>
      </w:pPr>
      <w:r>
        <w:t>Fontit</w:t>
      </w:r>
    </w:p>
    <w:p>
      <w:r>
        <w:t>Black Ops One – pääotsikot ja väliotsikot.</w:t>
      </w:r>
    </w:p>
    <w:p>
      <w:r>
        <w:t>Space Mono – leipäteksti, navigaatio, metatiedot ja käyttöliittymätekstit.</w:t>
      </w:r>
    </w:p>
    <w:p>
      <w:pPr>
        <w:pStyle w:val="Heading1"/>
      </w:pPr>
      <w:r>
        <w:t>Värimaailma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7"/>
        <w:gridCol w:w="3347"/>
        <w:gridCol w:w="3347"/>
      </w:tblGrid>
      <w:tr>
        <w:tc>
          <w:tcPr>
            <w:tcW w:type="dxa" w:w="3347"/>
          </w:tcPr>
          <w:p>
            <w:r>
              <w:t>Muuttuja</w:t>
            </w:r>
          </w:p>
        </w:tc>
        <w:tc>
          <w:tcPr>
            <w:tcW w:type="dxa" w:w="3347"/>
          </w:tcPr>
          <w:p>
            <w:r>
              <w:t>Arvo</w:t>
            </w:r>
          </w:p>
        </w:tc>
        <w:tc>
          <w:tcPr>
            <w:tcW w:type="dxa" w:w="3347"/>
          </w:tcPr>
          <w:p>
            <w:r>
              <w:t>Käyttö</w:t>
            </w:r>
          </w:p>
        </w:tc>
      </w:tr>
      <w:tr>
        <w:tc>
          <w:tcPr>
            <w:tcW w:type="dxa" w:w="3347"/>
          </w:tcPr>
          <w:p>
            <w:r>
              <w:t>--color-bg</w:t>
            </w:r>
          </w:p>
        </w:tc>
        <w:tc>
          <w:tcPr>
            <w:tcW w:type="dxa" w:w="3347"/>
          </w:tcPr>
          <w:p>
            <w:r>
              <w:t>#080909</w:t>
            </w:r>
          </w:p>
        </w:tc>
        <w:tc>
          <w:tcPr>
            <w:tcW w:type="dxa" w:w="3347"/>
          </w:tcPr>
          <w:p>
            <w:r>
              <w:t>Päätausta</w:t>
            </w:r>
          </w:p>
        </w:tc>
      </w:tr>
      <w:tr>
        <w:tc>
          <w:tcPr>
            <w:tcW w:type="dxa" w:w="3347"/>
          </w:tcPr>
          <w:p>
            <w:r>
              <w:t>--color-bg-soft</w:t>
            </w:r>
          </w:p>
        </w:tc>
        <w:tc>
          <w:tcPr>
            <w:tcW w:type="dxa" w:w="3347"/>
          </w:tcPr>
          <w:p>
            <w:r>
              <w:t>#101313</w:t>
            </w:r>
          </w:p>
        </w:tc>
        <w:tc>
          <w:tcPr>
            <w:tcW w:type="dxa" w:w="3347"/>
          </w:tcPr>
          <w:p>
            <w:r>
              <w:t>Tummat osiot</w:t>
            </w:r>
          </w:p>
        </w:tc>
      </w:tr>
      <w:tr>
        <w:tc>
          <w:tcPr>
            <w:tcW w:type="dxa" w:w="3347"/>
          </w:tcPr>
          <w:p>
            <w:r>
              <w:t>--color-panel</w:t>
            </w:r>
          </w:p>
        </w:tc>
        <w:tc>
          <w:tcPr>
            <w:tcW w:type="dxa" w:w="3347"/>
          </w:tcPr>
          <w:p>
            <w:r>
              <w:t>#171a1a</w:t>
            </w:r>
          </w:p>
        </w:tc>
        <w:tc>
          <w:tcPr>
            <w:tcW w:type="dxa" w:w="3347"/>
          </w:tcPr>
          <w:p>
            <w:r>
              <w:t>Kortit</w:t>
            </w:r>
          </w:p>
        </w:tc>
      </w:tr>
      <w:tr>
        <w:tc>
          <w:tcPr>
            <w:tcW w:type="dxa" w:w="3347"/>
          </w:tcPr>
          <w:p>
            <w:r>
              <w:t>--color-text</w:t>
            </w:r>
          </w:p>
        </w:tc>
        <w:tc>
          <w:tcPr>
            <w:tcW w:type="dxa" w:w="3347"/>
          </w:tcPr>
          <w:p>
            <w:r>
              <w:t>#f4f4f0</w:t>
            </w:r>
          </w:p>
        </w:tc>
        <w:tc>
          <w:tcPr>
            <w:tcW w:type="dxa" w:w="3347"/>
          </w:tcPr>
          <w:p>
            <w:r>
              <w:t>Pääteksti</w:t>
            </w:r>
          </w:p>
        </w:tc>
      </w:tr>
      <w:tr>
        <w:tc>
          <w:tcPr>
            <w:tcW w:type="dxa" w:w="3347"/>
          </w:tcPr>
          <w:p>
            <w:r>
              <w:t>--color-muted</w:t>
            </w:r>
          </w:p>
        </w:tc>
        <w:tc>
          <w:tcPr>
            <w:tcW w:type="dxa" w:w="3347"/>
          </w:tcPr>
          <w:p>
            <w:r>
              <w:t>#a3aaa3</w:t>
            </w:r>
          </w:p>
        </w:tc>
        <w:tc>
          <w:tcPr>
            <w:tcW w:type="dxa" w:w="3347"/>
          </w:tcPr>
          <w:p>
            <w:r>
              <w:t>Toissijainen teksti</w:t>
            </w:r>
          </w:p>
        </w:tc>
      </w:tr>
      <w:tr>
        <w:tc>
          <w:tcPr>
            <w:tcW w:type="dxa" w:w="3347"/>
          </w:tcPr>
          <w:p>
            <w:r>
              <w:t>--color-accent</w:t>
            </w:r>
          </w:p>
        </w:tc>
        <w:tc>
          <w:tcPr>
            <w:tcW w:type="dxa" w:w="3347"/>
          </w:tcPr>
          <w:p>
            <w:r>
              <w:t>#8cff2f</w:t>
            </w:r>
          </w:p>
        </w:tc>
        <w:tc>
          <w:tcPr>
            <w:tcW w:type="dxa" w:w="3347"/>
          </w:tcPr>
          <w:p>
            <w:r>
              <w:t>Korostukset</w:t>
            </w:r>
          </w:p>
        </w:tc>
      </w:tr>
      <w:tr>
        <w:tc>
          <w:tcPr>
            <w:tcW w:type="dxa" w:w="3347"/>
          </w:tcPr>
          <w:p>
            <w:r>
              <w:t>--color-danger</w:t>
            </w:r>
          </w:p>
        </w:tc>
        <w:tc>
          <w:tcPr>
            <w:tcW w:type="dxa" w:w="3347"/>
          </w:tcPr>
          <w:p>
            <w:r>
              <w:t>#ff3b3b</w:t>
            </w:r>
          </w:p>
        </w:tc>
        <w:tc>
          <w:tcPr>
            <w:tcW w:type="dxa" w:w="3347"/>
          </w:tcPr>
          <w:p>
            <w:r>
              <w:t>Varoitukset ja tehosteet</w:t>
            </w:r>
          </w:p>
        </w:tc>
      </w:tr>
    </w:tbl>
    <w:p>
      <w:pPr>
        <w:pStyle w:val="Heading1"/>
      </w:pPr>
      <w:r>
        <w:t>WooCommerce</w:t>
      </w:r>
    </w:p>
    <w:p>
      <w:r>
        <w:t>WooCommercea käytetään Shop-osiossa tuotteiden hallintaan sekä ostoskorin ja checkout-prosessin toteuttamiseen. Tuotteille voidaan määrittää nimi, kuvaus, kuvat ja hinta.</w:t>
      </w:r>
    </w:p>
    <w:p>
      <w:pPr>
        <w:pStyle w:val="Heading1"/>
      </w:pPr>
      <w:r>
        <w:t>Dynaaminen sisältö</w:t>
      </w:r>
    </w:p>
    <w:p>
      <w:r>
        <w:t>Articles-osio hyödyntää WordPressin Posts-järjestelmää, jolloin uusia artikkeleita voidaan lisätä WordPress-hallinnasta ilman että etusivun tai Articles-sivun rakennetta tarvitsee muuttaa käsin.</w:t>
      </w:r>
    </w:p>
    <w:sectPr w:rsidR="00FC693F" w:rsidRPr="0006063C" w:rsidSect="00034616">
      <w:footerReference w:type="default" r:id="rId9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Echo Void – PT-projekti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