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Биоинформатика. Домашняя работа 2. Выполнила Якутина Светлана 22215</w:t>
      </w:r>
    </w:p>
    <w:p w14:paraId="02000000">
      <w:pPr>
        <w:pStyle w:val="Style_1"/>
      </w:pPr>
    </w:p>
    <w:p w14:paraId="03000000">
      <w:pPr>
        <w:pStyle w:val="Style_1"/>
      </w:pPr>
    </w:p>
    <w:p w14:paraId="04000000">
      <w:pPr>
        <w:spacing w:after="100" w:before="100"/>
        <w:ind w:firstLine="0" w:left="0" w:right="0"/>
        <w:rPr>
          <w:b w:val="0"/>
          <w:sz w:val="28"/>
        </w:rPr>
      </w:pPr>
      <w:r>
        <w:rPr>
          <w:b w:val="0"/>
          <w:sz w:val="28"/>
        </w:rPr>
        <w:t>Выбранный ген - FOXP2 (ген речи)</w: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  <w:r>
        <w:t xml:space="preserve">Таблица </w:t>
      </w:r>
      <w:r>
        <w:t>с названиями полученных гомологичных генов</w:t>
      </w:r>
    </w:p>
    <w:p w14:paraId="08000000">
      <w:pPr>
        <w:pStyle w:val="Style_1"/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644"/>
        <w:gridCol w:w="1644"/>
        <w:gridCol w:w="1644"/>
        <w:gridCol w:w="1644"/>
        <w:gridCol w:w="1644"/>
        <w:gridCol w:w="1644"/>
      </w:tblGrid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spacing w:after="120" w:before="120"/>
              <w:ind w:firstLine="0" w:left="120" w:right="120"/>
              <w:jc w:val="center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№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rPr>
                <w:sz w:val="24"/>
              </w:rPr>
            </w:pPr>
            <w:r>
              <w:rPr>
                <w:sz w:val="24"/>
              </w:rPr>
              <w:t xml:space="preserve">Ген 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0B000000">
            <w:pPr>
              <w:rPr>
                <w:rFonts w:ascii="XO Thames" w:hAnsi="XO Thames"/>
                <w:color w:val="000000"/>
                <w:sz w:val="24"/>
              </w:rPr>
            </w:pPr>
            <w:r>
              <w:rPr>
                <w:rFonts w:ascii="XO Thames" w:hAnsi="XO Thames"/>
                <w:color w:val="000000"/>
                <w:sz w:val="24"/>
              </w:rPr>
              <w:t>Систематическое название вида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0C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color w:val="000000"/>
                <w:sz w:val="24"/>
              </w:rPr>
              <w:t>Русское название вида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0D000000">
            <w:pPr>
              <w:rPr>
                <w:rFonts w:ascii="XO Thames" w:hAnsi="XO Thames"/>
                <w:b w:val="0"/>
                <w:i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Accession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0E000000">
            <w:pPr>
              <w:rPr>
                <w:rFonts w:ascii="XO Thames" w:hAnsi="XO Thames"/>
                <w:color w:val="000000"/>
                <w:sz w:val="24"/>
              </w:rPr>
            </w:pPr>
            <w:r>
              <w:rPr>
                <w:rFonts w:ascii="XO Thames" w:hAnsi="XO Thames"/>
                <w:color w:val="000000"/>
                <w:sz w:val="24"/>
              </w:rPr>
              <w:t>% Ident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ind/>
              <w:jc w:val="center"/>
            </w:pPr>
            <w:r>
              <w:t>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1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Agelaius tricolor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12000000">
            <w:pPr>
              <w:spacing w:after="0" w:before="0"/>
              <w:ind w:firstLine="0" w:left="0" w:right="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Трёхцветный чёрный трупиал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3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XM_071423675.1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4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93.13%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ind/>
              <w:jc w:val="center"/>
            </w:pPr>
            <w:r>
              <w:t>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7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Molothrus aeneus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18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красноглазый коровий трупиал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9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XM_066550519.1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A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93.13%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pPr>
              <w:ind/>
              <w:jc w:val="center"/>
            </w:pPr>
            <w:r>
              <w:t>3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D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Melospiza melodia melodia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1E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color w:val="000000"/>
                <w:sz w:val="24"/>
              </w:rPr>
              <w:t>Певчая овсянка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1F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XM_063155288.1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0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93.10%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pPr>
              <w:ind/>
              <w:jc w:val="center"/>
            </w:pPr>
            <w:r>
              <w:t>4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3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Rissa tridactyla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24000000">
            <w:pPr>
              <w:spacing w:after="0" w:before="0"/>
              <w:ind w:firstLine="0" w:left="0" w:right="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Обыкновенная моевка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5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XM_054220058.1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6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93.15%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ind/>
              <w:jc w:val="center"/>
            </w:pPr>
            <w:r>
              <w:t>5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9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Parus major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2A000000">
            <w:pPr>
              <w:spacing w:after="0" w:before="0"/>
              <w:ind w:firstLine="0" w:left="0" w:right="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Большая синица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B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XM_033514480.1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C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93.12%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pPr>
              <w:ind/>
              <w:jc w:val="center"/>
            </w:pPr>
            <w:r>
              <w:t>6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2F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Haemorhous mexicanus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30000000">
            <w:pPr>
              <w:spacing w:after="0" w:before="0"/>
              <w:ind w:firstLine="0" w:left="0" w:right="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Мексиканская чечевица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1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XM_059847127.1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2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93.15%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ind/>
              <w:jc w:val="center"/>
            </w:pPr>
            <w:r>
              <w:t>7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5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Zonotrichia leucophrys gambelii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36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белобровая овсянка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7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XM_064702663.1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8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92.65%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ind/>
              <w:jc w:val="center"/>
            </w:pPr>
            <w:r>
              <w:t>8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B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Motacilla alba alba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3C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Белая трясогузка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D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XM_038153678.1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3E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93.13%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ind/>
              <w:jc w:val="center"/>
            </w:pPr>
            <w:r>
              <w:t>9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1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Chroicocephalus ridibundus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2000000">
            <w:pPr>
              <w:spacing w:after="0" w:before="0"/>
              <w:ind w:firstLine="0" w:left="0" w:right="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Озёрная чайка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3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XM_063323204.1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4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93.35%</w:t>
            </w:r>
          </w:p>
        </w:tc>
      </w:tr>
      <w:tr>
        <w:trPr>
          <w:trHeight w:hRule="atLeast" w:val="360"/>
        </w:trPr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ind/>
              <w:jc w:val="center"/>
            </w:pPr>
            <w:r>
              <w:t>10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r>
              <w:rPr>
                <w:b w:val="0"/>
                <w:sz w:val="24"/>
              </w:rPr>
              <w:t>FOXP2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7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Taeniopygia guttata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8000000">
            <w:pPr>
              <w:rPr>
                <w:rFonts w:ascii="XO Thames" w:hAnsi="XO Thames"/>
                <w:b w:val="0"/>
                <w:color w:val="00000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Зебровая амадина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9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XM_032752195.3</w:t>
            </w:r>
          </w:p>
        </w:tc>
        <w:tc>
          <w:tcPr>
            <w:tcW w:type="dxa" w:w="16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A000000">
            <w:pPr>
              <w:spacing w:after="150" w:before="150"/>
              <w:ind w:firstLine="0" w:left="150" w:right="150"/>
              <w:jc w:val="left"/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XO Thames" w:hAnsi="XO Thames"/>
                <w:b w:val="0"/>
                <w:i w:val="0"/>
                <w:caps w:val="0"/>
                <w:color w:val="000000"/>
                <w:spacing w:val="0"/>
                <w:sz w:val="24"/>
              </w:rPr>
              <w:t>92.89%</w:t>
            </w:r>
          </w:p>
        </w:tc>
      </w:tr>
    </w:tbl>
    <w:p w14:paraId="4B000000">
      <w:pPr>
        <w:pStyle w:val="Style_1"/>
      </w:pPr>
    </w:p>
    <w:p w14:paraId="4C000000">
      <w:pPr>
        <w:pStyle w:val="Style_1"/>
      </w:pPr>
    </w:p>
    <w:p w14:paraId="4D000000">
      <w:pPr>
        <w:pStyle w:val="Style_1"/>
      </w:pPr>
    </w:p>
    <w:p w14:paraId="4E000000">
      <w:pPr>
        <w:pStyle w:val="Style_1"/>
      </w:pPr>
    </w:p>
    <w:p w14:paraId="4F000000">
      <w:pPr>
        <w:spacing w:after="134" w:before="134"/>
        <w:ind w:firstLine="0" w:left="0" w:right="0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t>На основании предоставленного выравнивания можно сделать следующие наблюдения:</w:t>
      </w:r>
    </w:p>
    <w:p w14:paraId="50000000">
      <w:pPr>
        <w:numPr>
          <w:ilvl w:val="0"/>
          <w:numId w:val="1"/>
        </w:numPr>
        <w:spacing w:after="151" w:before="151"/>
        <w:ind w:firstLine="0" w:left="0" w:right="0"/>
        <w:rPr>
          <w:rFonts w:ascii="XO Thames" w:hAnsi="XO Thames"/>
          <w:sz w:val="24"/>
        </w:rPr>
      </w:pPr>
      <w:r>
        <w:rPr>
          <w:rFonts w:ascii="XO Thames" w:hAnsi="XO Thames"/>
          <w:b w:val="1"/>
          <w:sz w:val="24"/>
        </w:rPr>
        <w:t>Консервативные участки</w:t>
      </w:r>
      <w:r>
        <w:rPr>
          <w:rFonts w:ascii="XO Thames" w:hAnsi="XO Thames"/>
          <w:sz w:val="24"/>
        </w:rPr>
        <w:t>: в выравнивании присутствует множество участков, где аминокислотные остатки полностью совпадают у всех исследованных видов.</w:t>
      </w:r>
      <w:r>
        <w:rPr>
          <w:rFonts w:ascii="XO Thames" w:hAnsi="XO Thames"/>
          <w:sz w:val="24"/>
        </w:rPr>
        <w:t xml:space="preserve"> Это указывает на высокую степень сохранности этих участков гена </w:t>
      </w:r>
      <w:r>
        <w:rPr>
          <w:rFonts w:ascii="XO Thames" w:hAnsi="XO Thames"/>
          <w:b w:val="0"/>
          <w:sz w:val="24"/>
        </w:rPr>
        <w:t>FOXP2</w:t>
      </w:r>
      <w:r>
        <w:rPr>
          <w:rFonts w:ascii="XO Thames" w:hAnsi="XO Thames"/>
          <w:sz w:val="24"/>
        </w:rPr>
        <w:t>.</w:t>
      </w:r>
    </w:p>
    <w:p w14:paraId="51000000">
      <w:pPr>
        <w:numPr>
          <w:ilvl w:val="0"/>
          <w:numId w:val="1"/>
        </w:numPr>
        <w:spacing w:after="151" w:before="151"/>
        <w:ind w:firstLine="0" w:left="0" w:right="0"/>
        <w:rPr>
          <w:rFonts w:ascii="XO Thames" w:hAnsi="XO Thames"/>
          <w:sz w:val="24"/>
        </w:rPr>
      </w:pPr>
      <w:r>
        <w:rPr>
          <w:rFonts w:ascii="XO Thames" w:hAnsi="XO Thames"/>
          <w:b w:val="1"/>
          <w:sz w:val="24"/>
        </w:rPr>
        <w:t>Умеренно консервативные участки</w:t>
      </w:r>
      <w:r>
        <w:rPr>
          <w:rFonts w:ascii="XO Thames" w:hAnsi="XO Thames"/>
          <w:sz w:val="24"/>
        </w:rPr>
        <w:t xml:space="preserve">: символы </w:t>
      </w:r>
      <w:r>
        <w:rPr>
          <w:rFonts w:ascii="XO Thames" w:hAnsi="XO Thames"/>
          <w:sz w:val="24"/>
        </w:rPr>
        <w:t>:</w:t>
      </w:r>
      <w:r>
        <w:rPr>
          <w:rFonts w:ascii="XO Thames" w:hAnsi="XO Thames"/>
          <w:sz w:val="24"/>
        </w:rPr>
        <w:t xml:space="preserve"> и </w:t>
      </w:r>
      <w:r>
        <w:rPr>
          <w:rFonts w:ascii="XO Thames" w:hAnsi="XO Thames"/>
          <w:sz w:val="24"/>
        </w:rPr>
        <w:t>.</w:t>
      </w:r>
      <w:r>
        <w:rPr>
          <w:rFonts w:ascii="XO Thames" w:hAnsi="XO Thames"/>
          <w:sz w:val="24"/>
        </w:rPr>
        <w:t xml:space="preserve"> указывают на участки, где аминокислоты имеют сходные свойства, даже если они не идентичны. Такие участки тоже могут быть функционально важны, но более подвержены эволюционным изменениям.</w:t>
      </w:r>
    </w:p>
    <w:p w14:paraId="52000000">
      <w:pPr>
        <w:numPr>
          <w:ilvl w:val="0"/>
          <w:numId w:val="1"/>
        </w:numPr>
        <w:spacing w:after="151" w:before="151"/>
        <w:ind w:firstLine="0" w:left="0" w:right="0"/>
        <w:rPr>
          <w:rFonts w:ascii="XO Thames" w:hAnsi="XO Thames"/>
          <w:sz w:val="24"/>
        </w:rPr>
      </w:pPr>
      <w:r>
        <w:rPr>
          <w:rFonts w:ascii="XO Thames" w:hAnsi="XO Thames"/>
          <w:b w:val="1"/>
          <w:sz w:val="24"/>
        </w:rPr>
        <w:t>Вариабельные участки</w:t>
      </w:r>
      <w:r>
        <w:rPr>
          <w:rFonts w:ascii="XO Thames" w:hAnsi="XO Thames"/>
          <w:sz w:val="24"/>
        </w:rPr>
        <w:t>: некоторые позиции демонстрируют разнообразие аминокислот между видами.</w:t>
      </w:r>
    </w:p>
    <w:p w14:paraId="53000000">
      <w:pPr>
        <w:spacing w:after="134" w:before="134"/>
        <w:ind w:firstLine="0" w:left="0" w:right="0"/>
        <w:rPr>
          <w:rFonts w:ascii="XO Thames" w:hAnsi="XO Thames"/>
          <w:sz w:val="24"/>
        </w:rPr>
      </w:pPr>
      <w:r>
        <w:rPr>
          <w:rFonts w:ascii="XO Thames" w:hAnsi="XO Thames"/>
          <w:b w:val="1"/>
          <w:sz w:val="24"/>
        </w:rPr>
        <w:t>Вывод</w:t>
      </w:r>
      <w:r>
        <w:rPr>
          <w:rFonts w:ascii="XO Thames" w:hAnsi="XO Thames"/>
          <w:sz w:val="24"/>
        </w:rPr>
        <w:t>: белок FOXP2 в целом высоко консервативен среди птиц, особенно в участках, ответственных за связывание с ДНК и регуляцию транскрипции. Это подтверждает его важную эволюционную роль в контроле вокализации.</w:t>
      </w:r>
    </w:p>
    <w:p w14:paraId="54000000">
      <w:pPr>
        <w:pStyle w:val="Style_1"/>
      </w:pPr>
    </w:p>
    <w:p w14:paraId="55000000">
      <w:pPr>
        <w:pStyle w:val="Style_1"/>
      </w:pPr>
    </w:p>
    <w:p w14:paraId="56000000">
      <w:pPr>
        <w:pStyle w:val="Style_1"/>
        <w:rPr>
          <w:sz w:val="24"/>
        </w:rPr>
      </w:pPr>
      <w:r>
        <w:t>В</w:t>
      </w:r>
      <w:r>
        <w:rPr>
          <w:sz w:val="24"/>
        </w:rPr>
        <w:t xml:space="preserve"> результате анализа был получен таксон: </w:t>
      </w:r>
    </w:p>
    <w:p w14:paraId="57000000">
      <w:pPr>
        <w:numPr>
          <w:ilvl w:val="0"/>
          <w:numId w:val="2"/>
        </w:numPr>
        <w:spacing w:after="151" w:before="151"/>
        <w:ind w:firstLine="0" w:left="0" w:right="0"/>
        <w:rPr>
          <w:sz w:val="24"/>
        </w:rPr>
      </w:pPr>
      <w:r>
        <w:rPr>
          <w:b w:val="1"/>
          <w:sz w:val="24"/>
        </w:rPr>
        <w:t>Таксон (на латыни):</w:t>
      </w:r>
      <w:r>
        <w:rPr>
          <w:sz w:val="24"/>
        </w:rPr>
        <w:t xml:space="preserve"> Aves</w:t>
      </w:r>
    </w:p>
    <w:p w14:paraId="58000000">
      <w:pPr>
        <w:numPr>
          <w:ilvl w:val="0"/>
          <w:numId w:val="2"/>
        </w:numPr>
        <w:spacing w:after="151" w:before="151"/>
        <w:ind w:firstLine="0" w:left="0" w:right="0"/>
        <w:rPr>
          <w:sz w:val="24"/>
        </w:rPr>
      </w:pPr>
      <w:r>
        <w:rPr>
          <w:b w:val="1"/>
          <w:sz w:val="24"/>
        </w:rPr>
        <w:t>Таксон (на русском):</w:t>
      </w:r>
      <w:r>
        <w:rPr>
          <w:sz w:val="24"/>
        </w:rPr>
        <w:t xml:space="preserve"> Птицы</w:t>
      </w:r>
    </w:p>
    <w:p w14:paraId="59000000">
      <w:pPr>
        <w:spacing w:after="134" w:before="134"/>
        <w:ind w:firstLine="0" w:left="0" w:right="0"/>
        <w:rPr>
          <w:b w:val="0"/>
          <w:sz w:val="24"/>
        </w:rPr>
      </w:pPr>
      <w:r>
        <w:rPr>
          <w:b w:val="0"/>
          <w:sz w:val="24"/>
        </w:rPr>
        <w:t>Краткое описание таксона:</w:t>
      </w:r>
    </w:p>
    <w:p w14:paraId="5A000000">
      <w:pPr>
        <w:spacing w:after="134" w:before="134"/>
        <w:ind w:firstLine="0" w:left="0" w:right="0"/>
      </w:pPr>
      <w:r>
        <w:rPr>
          <w:sz w:val="24"/>
        </w:rPr>
        <w:t xml:space="preserve">Класс </w:t>
      </w:r>
      <w:r>
        <w:rPr>
          <w:b w:val="0"/>
          <w:sz w:val="24"/>
        </w:rPr>
        <w:t>Aves</w:t>
      </w:r>
      <w:r>
        <w:rPr>
          <w:sz w:val="24"/>
        </w:rPr>
        <w:t xml:space="preserve"> — это группа теплокровных позвоночных животных, отличающихся наличием перьев, клюва без зубов, откладыванием яиц с твердой скорлупой и высокой метаболической активностью. У большинства птиц развита способность к полёту, хотя существуют и нелетающие виды.</w:t>
      </w:r>
    </w:p>
    <w:p w14:paraId="5B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2025-05-05T16:12:26Z</dcterms:modified>
</cp:coreProperties>
</file>