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" Type="http://schemas.openxmlformats.org/officeDocument/2006/relationships/image" Target="images/logo.png"/>
</Relationships>
</file>

<file path=customUI/customUI14.xml><?xml version="1.0" encoding="utf-8"?>
<customUI xmlns="http://schemas.microsoft.com/office/2009/07/customui">
  <ribbon>
    <tabs>
      <tab id="tabMathEditor" label="MathEditor">
        <group id="grpEquations" label="MacTeX MathEditor">
          <button id="btnOpenMathEditor" label="បើក MacTeX MathEditor" image="logo" size="large" onAction="OpenMacTeXMathEditor" screentip="បើក MacTeX MathEditor" supertip="បើកផ្ទាំងកម្មវិធី MacTeX MathEditor មកប្រើប្រាស់ផ្ទាល់"/>
          <button id="btnToggleTeX" label="Toggle TeX" imageMso="EquationInsert" size="large" onAction="ToggleTeX" screentip="Toggle TeX ($...$)" supertip="បំប្លែងសមីការ $...$ មួយៗដាច់ពីគ្នា ឬបំប្លែងសមីការរូបភាពត្រឡប់ទៅជាអក្សរវិញ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