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0"/>
        </w:rPr>
        <w:t>Harbor Point Logistics - 2025 Closed Renewal Archive</w:t>
      </w:r>
    </w:p>
    <w:p>
      <w:pPr/>
      <w:r>
        <w:rPr>
          <w:rFonts w:ascii="Arial" w:hAnsi="Arial"/>
          <w:sz w:val="21"/>
        </w:rPr>
        <w:t>Closed renewal archive for Harbor Point Logistics, calendar 2025.</w:t>
      </w:r>
    </w:p>
    <w:p>
      <w:pPr/>
      <w:r>
        <w:rPr>
          <w:rFonts w:ascii="Arial" w:hAnsi="Arial"/>
          <w:sz w:val="21"/>
        </w:rPr>
        <w:t>Final filed employer contribution: $318,400.</w:t>
      </w:r>
    </w:p>
    <w:p>
      <w:pPr/>
      <w:r>
        <w:rPr>
          <w:rFonts w:ascii="Arial" w:hAnsi="Arial"/>
          <w:sz w:val="21"/>
        </w:rPr>
        <w:t>Archive notes were retained with the closeout packet and reference call history.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Archive note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Client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Harbor Point Logistics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Closed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Plan year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Closeout copy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Employer contribution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$318,400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Filed amount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Point Logistics - 2025 Closed Renewal Archive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