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Frontend Alternatives: </w:t>
      </w:r>
    </w:p>
    <w:p w:rsidR="00000000" w:rsidDel="00000000" w:rsidP="00000000" w:rsidRDefault="00000000" w:rsidRPr="00000000" w14:paraId="00000002">
      <w:pPr>
        <w:rPr/>
      </w:pPr>
      <w:r w:rsidDel="00000000" w:rsidR="00000000" w:rsidRPr="00000000">
        <w:rPr>
          <w:rtl w:val="0"/>
        </w:rPr>
      </w:r>
    </w:p>
    <w:sdt>
      <w:sdtPr>
        <w:id w:val="-2125904380"/>
        <w:docPartObj>
          <w:docPartGallery w:val="Table of Contents"/>
          <w:docPartUnique w:val="1"/>
        </w:docPartObj>
      </w:sdtPr>
      <w:sdtContent>
        <w:p w:rsidR="00000000" w:rsidDel="00000000" w:rsidP="00000000" w:rsidRDefault="00000000" w:rsidRPr="00000000" w14:paraId="00000003">
          <w:pPr>
            <w:widowControl w:val="0"/>
            <w:tabs>
              <w:tab w:val="right" w:leader="none"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Frontend Alternatives: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Rule="auto"/>
            <w:rPr>
              <w:b w:val="1"/>
              <w:bCs w:val="1"/>
              <w:color w:val="000000"/>
              <w:u w:val="none"/>
            </w:rPr>
          </w:pPr>
          <w:hyperlink w:anchor="_udpdldxhcx6w">
            <w:r w:rsidDel="00000000" w:rsidR="00000000" w:rsidRPr="00000000">
              <w:rPr>
                <w:b w:val="1"/>
                <w:bCs w:val="1"/>
                <w:color w:val="000000"/>
                <w:u w:val="none"/>
                <w:rtl w:val="0"/>
              </w:rPr>
              <w:t xml:space="preserve">Options to avoid the rigidity in XAML / WinUI</w:t>
              <w:tab/>
            </w:r>
          </w:hyperlink>
          <w:r w:rsidDel="00000000" w:rsidR="00000000" w:rsidRPr="00000000">
            <w:fldChar w:fldCharType="begin"/>
            <w:instrText xml:space="preserve"> PAGEREF _udpdldxhcx6w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Rule="auto"/>
            <w:rPr>
              <w:color w:val="000000"/>
              <w:u w:val="none"/>
            </w:rPr>
          </w:pPr>
          <w:hyperlink w:anchor="_tkxe57lngbxt">
            <w:r w:rsidDel="00000000" w:rsidR="00000000" w:rsidRPr="00000000">
              <w:rPr>
                <w:color w:val="000000"/>
                <w:u w:val="none"/>
                <w:rtl w:val="0"/>
              </w:rPr>
              <w:t xml:space="preserve">1. Avalonia</w:t>
              <w:tab/>
            </w:r>
          </w:hyperlink>
          <w:r w:rsidDel="00000000" w:rsidR="00000000" w:rsidRPr="00000000">
            <w:fldChar w:fldCharType="begin"/>
            <w:instrText xml:space="preserve"> PAGEREF _tkxe57lngbxt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Rule="auto"/>
            <w:rPr>
              <w:color w:val="000000"/>
              <w:u w:val="none"/>
            </w:rPr>
          </w:pPr>
          <w:hyperlink w:anchor="_11yp7fl48sa2">
            <w:r w:rsidDel="00000000" w:rsidR="00000000" w:rsidRPr="00000000">
              <w:rPr>
                <w:color w:val="000000"/>
                <w:u w:val="none"/>
                <w:rtl w:val="0"/>
              </w:rPr>
              <w:t xml:space="preserve">2. Uno Platform</w:t>
              <w:tab/>
            </w:r>
          </w:hyperlink>
          <w:r w:rsidDel="00000000" w:rsidR="00000000" w:rsidRPr="00000000">
            <w:fldChar w:fldCharType="begin"/>
            <w:instrText xml:space="preserve"> PAGEREF _11yp7fl48sa2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Rule="auto"/>
            <w:rPr>
              <w:color w:val="000000"/>
              <w:u w:val="none"/>
            </w:rPr>
          </w:pPr>
          <w:hyperlink w:anchor="_s68ihwlqtii5">
            <w:r w:rsidDel="00000000" w:rsidR="00000000" w:rsidRPr="00000000">
              <w:rPr>
                <w:color w:val="000000"/>
                <w:u w:val="none"/>
                <w:rtl w:val="0"/>
              </w:rPr>
              <w:t xml:space="preserve">3. DevWinUI</w:t>
            </w:r>
          </w:hyperlink>
          <w:hyperlink w:anchor="_s68ihwlqtii5">
            <w:r w:rsidDel="00000000" w:rsidR="00000000" w:rsidRPr="00000000">
              <w:rPr>
                <w:b w:val="1"/>
                <w:bCs w:val="1"/>
                <w:color w:val="000000"/>
                <w:u w:val="none"/>
                <w:rtl w:val="0"/>
              </w:rPr>
              <w:tab/>
            </w:r>
          </w:hyperlink>
          <w:r w:rsidDel="00000000" w:rsidR="00000000" w:rsidRPr="00000000">
            <w:fldChar w:fldCharType="begin"/>
            <w:instrText xml:space="preserve"> PAGEREF _s68ihwlqtii5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Pluggable Architecture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Rule="auto"/>
            <w:ind w:left="360" w:firstLine="0"/>
            <w:rPr>
              <w:color w:val="000000"/>
              <w:u w:val="none"/>
            </w:rPr>
          </w:pPr>
          <w:hyperlink w:anchor="">
            <w:r w:rsidDel="00000000" w:rsidR="00000000" w:rsidRPr="00000000">
              <w:rPr>
                <w:color w:val="000000"/>
                <w:u w:val="none"/>
                <w:rtl w:val="0"/>
              </w:rPr>
              <w:t xml:space="preserve">Context: Why Pluggable?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Rule="auto"/>
            <w:rPr>
              <w:b w:val="1"/>
              <w:bCs w:val="1"/>
              <w:color w:val="000000"/>
              <w:u w:val="none"/>
            </w:rPr>
          </w:pPr>
          <w:hyperlink w:anchor="_feqsj1apcc55">
            <w:r w:rsidDel="00000000" w:rsidR="00000000" w:rsidRPr="00000000">
              <w:rPr>
                <w:b w:val="1"/>
                <w:bCs w:val="1"/>
                <w:color w:val="000000"/>
                <w:u w:val="none"/>
                <w:rtl w:val="0"/>
              </w:rPr>
              <w:t xml:space="preserve">Make the Frontend </w:t>
            </w:r>
          </w:hyperlink>
          <w:hyperlink w:anchor="_feqsj1apcc55">
            <w:r w:rsidDel="00000000" w:rsidR="00000000" w:rsidRPr="00000000">
              <w:rPr>
                <w:b w:val="1"/>
                <w:bCs w:val="1"/>
                <w:rtl w:val="0"/>
              </w:rPr>
              <w:t xml:space="preserve">a</w:t>
            </w:r>
          </w:hyperlink>
          <w:hyperlink w:anchor="_feqsj1apcc55">
            <w:r w:rsidDel="00000000" w:rsidR="00000000" w:rsidRPr="00000000">
              <w:rPr>
                <w:b w:val="1"/>
                <w:bCs w:val="1"/>
                <w:color w:val="000000"/>
                <w:u w:val="none"/>
                <w:rtl w:val="0"/>
              </w:rPr>
              <w:t xml:space="preserve">ctually </w:t>
            </w:r>
          </w:hyperlink>
          <w:hyperlink w:anchor="_feqsj1apcc55">
            <w:r w:rsidDel="00000000" w:rsidR="00000000" w:rsidRPr="00000000">
              <w:rPr>
                <w:b w:val="1"/>
                <w:bCs w:val="1"/>
                <w:rtl w:val="0"/>
              </w:rPr>
              <w:t xml:space="preserve">p</w:t>
            </w:r>
          </w:hyperlink>
          <w:hyperlink w:anchor="_feqsj1apcc55">
            <w:r w:rsidDel="00000000" w:rsidR="00000000" w:rsidRPr="00000000">
              <w:rPr>
                <w:b w:val="1"/>
                <w:bCs w:val="1"/>
                <w:color w:val="000000"/>
                <w:u w:val="none"/>
                <w:rtl w:val="0"/>
              </w:rPr>
              <w:t xml:space="preserve">luggable</w:t>
              <w:tab/>
            </w:r>
          </w:hyperlink>
          <w:r w:rsidDel="00000000" w:rsidR="00000000" w:rsidRPr="00000000">
            <w:fldChar w:fldCharType="begin"/>
            <w:instrText xml:space="preserve"> PAGEREF _feqsj1apcc55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line="276" w:lineRule="auto"/>
        <w:rPr>
          <w:rFonts w:ascii="Times New Roman" w:cs="Times New Roman" w:eastAsia="Times New Roman" w:hAnsi="Times New Roman"/>
        </w:rPr>
      </w:pPr>
      <w:bookmarkStart w:colFirst="0" w:colLast="0" w:name="_ojblth8dfxhl" w:id="0"/>
      <w:bookmarkEnd w:id="0"/>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line="276" w:lineRule="auto"/>
        <w:rPr>
          <w:rFonts w:ascii="Times New Roman" w:cs="Times New Roman" w:eastAsia="Times New Roman" w:hAnsi="Times New Roman"/>
        </w:rPr>
      </w:pPr>
      <w:bookmarkStart w:colFirst="0" w:colLast="0" w:name="_yr7e3ho7tdhn" w:id="1"/>
      <w:bookmarkEnd w:id="1"/>
      <w:r w:rsidDel="00000000" w:rsidR="00000000" w:rsidRPr="00000000">
        <w:rPr>
          <w:rtl w:val="0"/>
        </w:rPr>
      </w:r>
    </w:p>
    <w:p w:rsidR="00000000" w:rsidDel="00000000" w:rsidP="00000000" w:rsidRDefault="00000000" w:rsidRPr="00000000" w14:paraId="00000015">
      <w:pPr>
        <w:pStyle w:val="Heading1"/>
        <w:spacing w:line="276" w:lineRule="auto"/>
        <w:rPr>
          <w:rFonts w:ascii="Times New Roman" w:cs="Times New Roman" w:eastAsia="Times New Roman" w:hAnsi="Times New Roman"/>
        </w:rPr>
      </w:pPr>
      <w:bookmarkStart w:colFirst="0" w:colLast="0" w:name="_13ix2gkfxv4d" w:id="2"/>
      <w:bookmarkEnd w:id="2"/>
      <w:r w:rsidDel="00000000" w:rsidR="00000000" w:rsidRPr="00000000">
        <w:rPr>
          <w:rtl w:val="0"/>
        </w:rPr>
      </w:r>
    </w:p>
    <w:p w:rsidR="00000000" w:rsidDel="00000000" w:rsidP="00000000" w:rsidRDefault="00000000" w:rsidRPr="00000000" w14:paraId="00000016">
      <w:pPr>
        <w:pStyle w:val="Heading1"/>
        <w:spacing w:line="276" w:lineRule="auto"/>
        <w:rPr>
          <w:rFonts w:ascii="Times New Roman" w:cs="Times New Roman" w:eastAsia="Times New Roman" w:hAnsi="Times New Roman"/>
        </w:rPr>
      </w:pPr>
      <w:bookmarkStart w:colFirst="0" w:colLast="0" w:name="_rk9vxmprzusx" w:id="3"/>
      <w:bookmarkEnd w:id="3"/>
      <w:r w:rsidDel="00000000" w:rsidR="00000000" w:rsidRPr="00000000">
        <w:rPr>
          <w:rtl w:val="0"/>
        </w:rPr>
      </w:r>
    </w:p>
    <w:p w:rsidR="00000000" w:rsidDel="00000000" w:rsidP="00000000" w:rsidRDefault="00000000" w:rsidRPr="00000000" w14:paraId="00000017">
      <w:pPr>
        <w:pStyle w:val="Heading1"/>
        <w:spacing w:line="276" w:lineRule="auto"/>
        <w:rPr>
          <w:rFonts w:ascii="Times New Roman" w:cs="Times New Roman" w:eastAsia="Times New Roman" w:hAnsi="Times New Roman"/>
        </w:rPr>
      </w:pPr>
      <w:bookmarkStart w:colFirst="0" w:colLast="0" w:name="_umtow1j75qeh" w:id="4"/>
      <w:bookmarkEnd w:id="4"/>
      <w:r w:rsidDel="00000000" w:rsidR="00000000" w:rsidRPr="00000000">
        <w:rPr>
          <w:rtl w:val="0"/>
        </w:rPr>
      </w:r>
    </w:p>
    <w:p w:rsidR="00000000" w:rsidDel="00000000" w:rsidP="00000000" w:rsidRDefault="00000000" w:rsidRPr="00000000" w14:paraId="00000018">
      <w:pPr>
        <w:pStyle w:val="Heading1"/>
        <w:spacing w:line="276" w:lineRule="auto"/>
        <w:rPr>
          <w:rFonts w:ascii="Times New Roman" w:cs="Times New Roman" w:eastAsia="Times New Roman" w:hAnsi="Times New Roman"/>
        </w:rPr>
      </w:pPr>
      <w:bookmarkStart w:colFirst="0" w:colLast="0" w:name="_dv1smqyybm5g" w:id="5"/>
      <w:bookmarkEnd w:id="5"/>
      <w:r w:rsidDel="00000000" w:rsidR="00000000" w:rsidRPr="00000000">
        <w:rPr>
          <w:rtl w:val="0"/>
        </w:rPr>
      </w:r>
    </w:p>
    <w:p w:rsidR="00000000" w:rsidDel="00000000" w:rsidP="00000000" w:rsidRDefault="00000000" w:rsidRPr="00000000" w14:paraId="00000019">
      <w:pPr>
        <w:pStyle w:val="Heading1"/>
        <w:spacing w:line="276" w:lineRule="auto"/>
        <w:rPr>
          <w:rFonts w:ascii="Times New Roman" w:cs="Times New Roman" w:eastAsia="Times New Roman" w:hAnsi="Times New Roman"/>
        </w:rPr>
      </w:pPr>
      <w:bookmarkStart w:colFirst="0" w:colLast="0" w:name="_rbryqtssy9gr" w:id="6"/>
      <w:bookmarkEnd w:id="6"/>
      <w:r w:rsidDel="00000000" w:rsidR="00000000" w:rsidRPr="00000000">
        <w:rPr>
          <w:rtl w:val="0"/>
        </w:rPr>
      </w:r>
    </w:p>
    <w:p w:rsidR="00000000" w:rsidDel="00000000" w:rsidP="00000000" w:rsidRDefault="00000000" w:rsidRPr="00000000" w14:paraId="0000001A">
      <w:pPr>
        <w:pStyle w:val="Heading1"/>
        <w:spacing w:line="276" w:lineRule="auto"/>
        <w:rPr>
          <w:rFonts w:ascii="Times New Roman" w:cs="Times New Roman" w:eastAsia="Times New Roman" w:hAnsi="Times New Roman"/>
        </w:rPr>
      </w:pPr>
      <w:bookmarkStart w:colFirst="0" w:colLast="0" w:name="_3h0hgi3r5i9c" w:id="7"/>
      <w:bookmarkEnd w:id="7"/>
      <w:r w:rsidDel="00000000" w:rsidR="00000000" w:rsidRPr="00000000">
        <w:rPr>
          <w:rtl w:val="0"/>
        </w:rPr>
      </w:r>
    </w:p>
    <w:p w:rsidR="00000000" w:rsidDel="00000000" w:rsidP="00000000" w:rsidRDefault="00000000" w:rsidRPr="00000000" w14:paraId="0000001B">
      <w:pPr>
        <w:pStyle w:val="Heading1"/>
        <w:spacing w:line="276" w:lineRule="auto"/>
        <w:rPr>
          <w:rFonts w:ascii="Times New Roman" w:cs="Times New Roman" w:eastAsia="Times New Roman" w:hAnsi="Times New Roman"/>
        </w:rPr>
      </w:pPr>
      <w:bookmarkStart w:colFirst="0" w:colLast="0" w:name="_6lf2p3e5tvd" w:id="8"/>
      <w:bookmarkEnd w:id="8"/>
      <w:r w:rsidDel="00000000" w:rsidR="00000000" w:rsidRPr="00000000">
        <w:rPr>
          <w:rtl w:val="0"/>
        </w:rPr>
      </w:r>
    </w:p>
    <w:p w:rsidR="00000000" w:rsidDel="00000000" w:rsidP="00000000" w:rsidRDefault="00000000" w:rsidRPr="00000000" w14:paraId="0000001C">
      <w:pPr>
        <w:pStyle w:val="Heading1"/>
        <w:spacing w:line="276" w:lineRule="auto"/>
        <w:rPr>
          <w:rFonts w:ascii="Times New Roman" w:cs="Times New Roman" w:eastAsia="Times New Roman" w:hAnsi="Times New Roman"/>
        </w:rPr>
      </w:pPr>
      <w:bookmarkStart w:colFirst="0" w:colLast="0" w:name="_ngbl0hirxmqv" w:id="9"/>
      <w:bookmarkEnd w:id="9"/>
      <w:r w:rsidDel="00000000" w:rsidR="00000000" w:rsidRPr="00000000">
        <w:rPr>
          <w:rtl w:val="0"/>
        </w:rPr>
      </w:r>
    </w:p>
    <w:p w:rsidR="00000000" w:rsidDel="00000000" w:rsidP="00000000" w:rsidRDefault="00000000" w:rsidRPr="00000000" w14:paraId="0000001D">
      <w:pPr>
        <w:pStyle w:val="Heading1"/>
        <w:spacing w:line="276" w:lineRule="auto"/>
        <w:rPr>
          <w:rFonts w:ascii="Times New Roman" w:cs="Times New Roman" w:eastAsia="Times New Roman" w:hAnsi="Times New Roman"/>
        </w:rPr>
      </w:pPr>
      <w:bookmarkStart w:colFirst="0" w:colLast="0" w:name="_udpdldxhcx6w" w:id="10"/>
      <w:bookmarkEnd w:id="10"/>
      <w:r w:rsidDel="00000000" w:rsidR="00000000" w:rsidRPr="00000000">
        <w:rPr>
          <w:rFonts w:ascii="Times New Roman" w:cs="Times New Roman" w:eastAsia="Times New Roman" w:hAnsi="Times New Roman"/>
          <w:rtl w:val="0"/>
        </w:rPr>
        <w:t xml:space="preserve">Options to avoid the rigidity in XAML / WinUI</w:t>
      </w: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go around the rigidity in XAML / WinUI and/or make the frontend pluggable, here are a few options migrate / add: </w:t>
      </w:r>
    </w:p>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1"/>
        <w:numPr>
          <w:ilvl w:val="0"/>
          <w:numId w:val="9"/>
        </w:numPr>
        <w:spacing w:line="276" w:lineRule="auto"/>
        <w:ind w:left="720" w:hanging="360"/>
        <w:rPr>
          <w:rFonts w:ascii="Times New Roman" w:cs="Times New Roman" w:eastAsia="Times New Roman" w:hAnsi="Times New Roman"/>
          <w:b w:val="0"/>
          <w:bCs w:val="0"/>
        </w:rPr>
      </w:pPr>
      <w:bookmarkStart w:colFirst="0" w:colLast="0" w:name="_tkxe57lngbxt" w:id="11"/>
      <w:bookmarkEnd w:id="11"/>
      <w:r w:rsidDel="00000000" w:rsidR="00000000" w:rsidRPr="00000000">
        <w:rPr>
          <w:rFonts w:ascii="Times New Roman" w:cs="Times New Roman" w:eastAsia="Times New Roman" w:hAnsi="Times New Roman"/>
          <w:b w:val="0"/>
          <w:bCs w:val="0"/>
          <w:rtl w:val="0"/>
        </w:rPr>
        <w:t xml:space="preserve">Avalonia</w:t>
      </w:r>
    </w:p>
    <w:p w:rsidR="00000000" w:rsidDel="00000000" w:rsidP="00000000" w:rsidRDefault="00000000" w:rsidRPr="00000000" w14:paraId="00000021">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a cross-platform UI framework built on .NET</w:t>
      </w:r>
    </w:p>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w:t>
      </w:r>
    </w:p>
    <w:p w:rsidR="00000000" w:rsidDel="00000000" w:rsidP="00000000" w:rsidRDefault="00000000" w:rsidRPr="00000000" w14:paraId="00000024">
      <w:pPr>
        <w:numPr>
          <w:ilvl w:val="1"/>
          <w:numId w:val="1"/>
        </w:numPr>
        <w:spacing w:line="276" w:lineRule="auto"/>
        <w:ind w:left="144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CSS-like styling</w:t>
      </w:r>
      <w:r w:rsidDel="00000000" w:rsidR="00000000" w:rsidRPr="00000000">
        <w:rPr>
          <w:rFonts w:ascii="Times New Roman" w:cs="Times New Roman" w:eastAsia="Times New Roman" w:hAnsi="Times New Roman"/>
          <w:rtl w:val="0"/>
        </w:rPr>
        <w:t xml:space="preserve">: Selectors, style classes, and pseudo-classes give you more control over styling with less verbosity than VisualStateManager.</w:t>
      </w:r>
    </w:p>
    <w:p w:rsidR="00000000" w:rsidDel="00000000" w:rsidP="00000000" w:rsidRDefault="00000000" w:rsidRPr="00000000" w14:paraId="00000025">
      <w:pPr>
        <w:numPr>
          <w:ilvl w:val="1"/>
          <w:numId w:val="1"/>
        </w:numPr>
        <w:spacing w:line="276" w:lineRule="auto"/>
        <w:ind w:left="144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Compiled bindings</w:t>
      </w:r>
      <w:r w:rsidDel="00000000" w:rsidR="00000000" w:rsidRPr="00000000">
        <w:rPr>
          <w:rFonts w:ascii="Times New Roman" w:cs="Times New Roman" w:eastAsia="Times New Roman" w:hAnsi="Times New Roman"/>
          <w:rtl w:val="0"/>
        </w:rPr>
        <w:t xml:space="preserve"> with better tooling: x:DataType and x:CompileBindings provide compile-time validation of binding paths across the entire project.</w:t>
      </w:r>
    </w:p>
    <w:p w:rsidR="00000000" w:rsidDel="00000000" w:rsidP="00000000" w:rsidRDefault="00000000" w:rsidRPr="00000000" w14:paraId="00000026">
      <w:pPr>
        <w:numPr>
          <w:ilvl w:val="1"/>
          <w:numId w:val="1"/>
        </w:numPr>
        <w:spacing w:line="276" w:lineRule="auto"/>
        <w:ind w:left="144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No MSIX/packaging requiremen</w:t>
      </w:r>
      <w:r w:rsidDel="00000000" w:rsidR="00000000" w:rsidRPr="00000000">
        <w:rPr>
          <w:rFonts w:ascii="Times New Roman" w:cs="Times New Roman" w:eastAsia="Times New Roman" w:hAnsi="Times New Roman"/>
          <w:rtl w:val="0"/>
        </w:rPr>
        <w:t xml:space="preserve">t: Avalonia applications are standard .NET executables. No app manifest, no packaging pipeline, no store requirement.</w:t>
      </w:r>
    </w:p>
    <w:p w:rsidR="00000000" w:rsidDel="00000000" w:rsidP="00000000" w:rsidRDefault="00000000" w:rsidRPr="00000000" w14:paraId="00000027">
      <w:pPr>
        <w:numPr>
          <w:ilvl w:val="1"/>
          <w:numId w:val="1"/>
        </w:numPr>
        <w:spacing w:line="276" w:lineRule="auto"/>
        <w:ind w:left="144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Cross-platform</w:t>
      </w:r>
      <w:r w:rsidDel="00000000" w:rsidR="00000000" w:rsidRPr="00000000">
        <w:rPr>
          <w:rFonts w:ascii="Times New Roman" w:cs="Times New Roman" w:eastAsia="Times New Roman" w:hAnsi="Times New Roman"/>
          <w:rtl w:val="0"/>
        </w:rPr>
        <w:t xml:space="preserve">: Linux and macOS as first-class targets: Not an afterthought or a compatibility layer.</w:t>
      </w:r>
    </w:p>
    <w:p w:rsidR="00000000" w:rsidDel="00000000" w:rsidP="00000000" w:rsidRDefault="00000000" w:rsidRPr="00000000" w14:paraId="00000028">
      <w:pPr>
        <w:numPr>
          <w:ilvl w:val="1"/>
          <w:numId w:val="1"/>
        </w:numPr>
        <w:spacing w:line="276" w:lineRule="auto"/>
        <w:ind w:left="144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Reuse the entire C# layer</w:t>
      </w:r>
      <w:r w:rsidDel="00000000" w:rsidR="00000000" w:rsidRPr="00000000">
        <w:rPr>
          <w:rFonts w:ascii="Times New Roman" w:cs="Times New Roman" w:eastAsia="Times New Roman" w:hAnsi="Times New Roman"/>
          <w:rtl w:val="0"/>
        </w:rPr>
        <w:t xml:space="preserve">: ViewModels, models, services and business logic can be reused without changes when migrating  </w:t>
      </w:r>
    </w:p>
    <w:p w:rsidR="00000000" w:rsidDel="00000000" w:rsidP="00000000" w:rsidRDefault="00000000" w:rsidRPr="00000000" w14:paraId="00000029">
      <w:pPr>
        <w:spacing w:line="276"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02A">
      <w:pPr>
        <w:numPr>
          <w:ilvl w:val="0"/>
          <w:numId w:val="2"/>
        </w:numPr>
        <w:spacing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Controls that lack direct equivalents must be replaced: NavigationView has no direct equivalent and requires SplitView with ListBox or a third-party control. ContentDialog maps to a dialog Window. ProgressRing has no built-in equivalent.</w:t>
      </w:r>
    </w:p>
    <w:p w:rsidR="00000000" w:rsidDel="00000000" w:rsidP="00000000" w:rsidRDefault="00000000" w:rsidRPr="00000000" w14:paraId="0000002B">
      <w:pPr>
        <w:numPr>
          <w:ilvl w:val="0"/>
          <w:numId w:val="2"/>
        </w:numPr>
        <w:spacing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Different XAML dialect: while the model is similar, namespace declarations, styling syntax (VisualStateManager replaced by CSS-like selectors), and some control APIs differ and require rewriting. </w:t>
      </w:r>
    </w:p>
    <w:p w:rsidR="00000000" w:rsidDel="00000000" w:rsidP="00000000" w:rsidRDefault="00000000" w:rsidRPr="00000000" w14:paraId="0000002C">
      <w:pPr>
        <w:numPr>
          <w:ilvl w:val="0"/>
          <w:numId w:val="2"/>
        </w:numPr>
        <w:spacing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Some WPF/WinUI features are missing or limited: FlowDocument has no pagination support, multiple UI threads are not supported on macOS, and HwndHost/HwndSource have no cross-platform equivalent. </w:t>
      </w:r>
    </w:p>
    <w:p w:rsidR="00000000" w:rsidDel="00000000" w:rsidP="00000000" w:rsidRDefault="00000000" w:rsidRPr="00000000" w14:paraId="0000002D">
      <w:pPr>
        <w:numPr>
          <w:ilvl w:val="0"/>
          <w:numId w:val="2"/>
        </w:numPr>
        <w:spacing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Font matching and text rendering may differ visually from WinUI across platforms. </w:t>
      </w:r>
    </w:p>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full list of known differences and missing features: </w:t>
      </w:r>
      <w:hyperlink r:id="rId6">
        <w:r w:rsidDel="00000000" w:rsidR="00000000" w:rsidRPr="00000000">
          <w:rPr>
            <w:rFonts w:ascii="Times New Roman" w:cs="Times New Roman" w:eastAsia="Times New Roman" w:hAnsi="Times New Roman"/>
            <w:color w:val="1155cc"/>
            <w:u w:val="single"/>
            <w:rtl w:val="0"/>
          </w:rPr>
          <w:t xml:space="preserve">https://docs.avaloniaui.net/xpf/migration/known-differences</w:t>
        </w:r>
      </w:hyperlink>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https://docs.avaloniaui.net/xpf/migration/missing-features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Avalonia Documentation: </w:t>
      </w:r>
      <w:hyperlink r:id="rId8">
        <w:r w:rsidDel="00000000" w:rsidR="00000000" w:rsidRPr="00000000">
          <w:rPr>
            <w:rFonts w:ascii="Times New Roman" w:cs="Times New Roman" w:eastAsia="Times New Roman" w:hAnsi="Times New Roman"/>
            <w:color w:val="1155cc"/>
            <w:u w:val="single"/>
            <w:rtl w:val="0"/>
          </w:rPr>
          <w:t xml:space="preserve">https://docs.avaloniaui.net/docs/welcome?utm_source=avaloniaui&amp;utm_medium=referral&amp;utm_content=getting-started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migrate from WinUI to Avalonia: </w:t>
      </w:r>
    </w:p>
    <w:p w:rsidR="00000000" w:rsidDel="00000000" w:rsidP="00000000" w:rsidRDefault="00000000" w:rsidRPr="00000000" w14:paraId="00000034">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XAML model and MVVM patterns, but different XAML dialect and some controls lack direct equivalents</w:t>
      </w:r>
    </w:p>
    <w:p w:rsidR="00000000" w:rsidDel="00000000" w:rsidP="00000000" w:rsidRDefault="00000000" w:rsidRPr="00000000" w14:paraId="00000035">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numPr>
          <w:ilvl w:val="0"/>
          <w:numId w:val="9"/>
        </w:numPr>
        <w:spacing w:line="276" w:lineRule="auto"/>
        <w:ind w:left="720" w:hanging="360"/>
        <w:rPr>
          <w:rFonts w:ascii="Times New Roman" w:cs="Times New Roman" w:eastAsia="Times New Roman" w:hAnsi="Times New Roman"/>
          <w:b w:val="0"/>
          <w:bCs w:val="0"/>
        </w:rPr>
      </w:pPr>
      <w:bookmarkStart w:colFirst="0" w:colLast="0" w:name="_11yp7fl48sa2" w:id="12"/>
      <w:bookmarkEnd w:id="12"/>
      <w:r w:rsidDel="00000000" w:rsidR="00000000" w:rsidRPr="00000000">
        <w:rPr>
          <w:rFonts w:ascii="Times New Roman" w:cs="Times New Roman" w:eastAsia="Times New Roman" w:hAnsi="Times New Roman"/>
          <w:b w:val="0"/>
          <w:bCs w:val="0"/>
          <w:rtl w:val="0"/>
        </w:rPr>
        <w:t xml:space="preserve">Uno Platform </w:t>
      </w:r>
    </w:p>
    <w:p w:rsidR="00000000" w:rsidDel="00000000" w:rsidP="00000000" w:rsidRDefault="00000000" w:rsidRPr="00000000" w14:paraId="00000038">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the WinUI 3 (Windows App SDK API) surface and extends it to six platforms from a single codebase</w:t>
      </w:r>
    </w:p>
    <w:p w:rsidR="00000000" w:rsidDel="00000000" w:rsidP="00000000" w:rsidRDefault="00000000" w:rsidRPr="00000000" w14:paraId="00000039">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Uno Documentation: </w:t>
      </w:r>
      <w:hyperlink r:id="rId9">
        <w:r w:rsidDel="00000000" w:rsidR="00000000" w:rsidRPr="00000000">
          <w:rPr>
            <w:rFonts w:ascii="Times New Roman" w:cs="Times New Roman" w:eastAsia="Times New Roman" w:hAnsi="Times New Roman"/>
            <w:color w:val="1155cc"/>
            <w:u w:val="single"/>
            <w:rtl w:val="0"/>
          </w:rPr>
          <w:t xml:space="preserve">https://platform.uno/docs/articles/migrating-apps.html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 </w:t>
      </w:r>
    </w:p>
    <w:p w:rsidR="00000000" w:rsidDel="00000000" w:rsidP="00000000" w:rsidRDefault="00000000" w:rsidRPr="00000000" w14:paraId="0000003D">
      <w:pPr>
        <w:spacing w:line="276"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numPr>
          <w:ilvl w:val="0"/>
          <w:numId w:val="8"/>
        </w:numPr>
        <w:spacing w:line="276" w:lineRule="auto"/>
        <w:ind w:left="144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AI Integration</w:t>
      </w:r>
      <w:r w:rsidDel="00000000" w:rsidR="00000000" w:rsidRPr="00000000">
        <w:rPr>
          <w:rFonts w:ascii="Times New Roman" w:cs="Times New Roman" w:eastAsia="Times New Roman" w:hAnsi="Times New Roman"/>
          <w:rtl w:val="0"/>
        </w:rPr>
        <w:t xml:space="preserve">: Ai agent can scan the codebase for migration issues, check API compatibility against the Uno Platform MCP, generate migrated code, and then verify the result against the running application, all within a single workflow.</w:t>
      </w:r>
    </w:p>
    <w:p w:rsidR="00000000" w:rsidDel="00000000" w:rsidP="00000000" w:rsidRDefault="00000000" w:rsidRPr="00000000" w14:paraId="0000003F">
      <w:pPr>
        <w:numPr>
          <w:ilvl w:val="0"/>
          <w:numId w:val="8"/>
        </w:numPr>
        <w:spacing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Uno Platform provides Uno Islands for embedding cross-platform controls inside your existing WPF application, </w:t>
      </w:r>
    </w:p>
    <w:p w:rsidR="00000000" w:rsidDel="00000000" w:rsidP="00000000" w:rsidRDefault="00000000" w:rsidRPr="00000000" w14:paraId="00000040">
      <w:pPr>
        <w:numPr>
          <w:ilvl w:val="0"/>
          <w:numId w:val="8"/>
        </w:numPr>
        <w:spacing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Uno has VS Code, VS and Rider support </w:t>
      </w:r>
    </w:p>
    <w:p w:rsidR="00000000" w:rsidDel="00000000" w:rsidP="00000000" w:rsidRDefault="00000000" w:rsidRPr="00000000" w14:paraId="00000041">
      <w:pPr>
        <w:numPr>
          <w:ilvl w:val="0"/>
          <w:numId w:val="8"/>
        </w:numPr>
        <w:spacing w:line="276" w:lineRule="auto"/>
        <w:ind w:left="144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Reuse the entire C# layer</w:t>
      </w:r>
      <w:r w:rsidDel="00000000" w:rsidR="00000000" w:rsidRPr="00000000">
        <w:rPr>
          <w:rFonts w:ascii="Times New Roman" w:cs="Times New Roman" w:eastAsia="Times New Roman" w:hAnsi="Times New Roman"/>
          <w:rtl w:val="0"/>
        </w:rPr>
        <w:t xml:space="preserve">: ViewModels, models, services and business logic can be reused without changes when migrating  </w:t>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044">
      <w:pPr>
        <w:numPr>
          <w:ilvl w:val="0"/>
          <w:numId w:val="7"/>
        </w:numPr>
        <w:spacing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Some Manual migrating: WinUI code can be partly reused, Uno has WinUI compatible API</w:t>
      </w:r>
    </w:p>
    <w:p w:rsidR="00000000" w:rsidDel="00000000" w:rsidP="00000000" w:rsidRDefault="00000000" w:rsidRPr="00000000" w14:paraId="00000045">
      <w:pPr>
        <w:numPr>
          <w:ilvl w:val="0"/>
          <w:numId w:val="11"/>
        </w:numPr>
        <w:spacing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While the XAML is familiar, some Uno Platform-specific features (MVUX, Navigation extensions) have their own learning curve</w:t>
      </w:r>
    </w:p>
    <w:p w:rsidR="00000000" w:rsidDel="00000000" w:rsidP="00000000" w:rsidRDefault="00000000" w:rsidRPr="00000000" w14:paraId="00000046">
      <w:pPr>
        <w:numPr>
          <w:ilvl w:val="0"/>
          <w:numId w:val="11"/>
        </w:numPr>
        <w:spacing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Smaller community compared to the broader .NET ecosystem, with fewer third-party packages, though enterprise adoption is growing steadily</w:t>
      </w:r>
    </w:p>
    <w:p w:rsidR="00000000" w:rsidDel="00000000" w:rsidP="00000000" w:rsidRDefault="00000000" w:rsidRPr="00000000" w14:paraId="00000047">
      <w:pPr>
        <w:numPr>
          <w:ilvl w:val="0"/>
          <w:numId w:val="11"/>
        </w:numPr>
        <w:spacing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Less mainstream awareness than some Microsoft-backed alternatives, despite strong enterprise adoption</w:t>
      </w:r>
    </w:p>
    <w:p w:rsidR="00000000" w:rsidDel="00000000" w:rsidP="00000000" w:rsidRDefault="00000000" w:rsidRPr="00000000" w14:paraId="00000048">
      <w:pPr>
        <w:numPr>
          <w:ilvl w:val="0"/>
          <w:numId w:val="11"/>
        </w:numPr>
        <w:spacing w:line="27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C#/.NET required</w:t>
      </w:r>
    </w:p>
    <w:p w:rsidR="00000000" w:rsidDel="00000000" w:rsidP="00000000" w:rsidRDefault="00000000" w:rsidRPr="00000000" w14:paraId="000000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migrate:</w:t>
      </w:r>
    </w:p>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42424"/>
          <w:sz w:val="24"/>
          <w:szCs w:val="24"/>
          <w:highlight w:val="white"/>
          <w:rtl w:val="0"/>
        </w:rPr>
        <w:t xml:space="preserve">The basic principle is to create an empty Uno Platform app with the same name as your WinUI/UWP-only app and to copy the contents of the old app into the main project of the new app.</w:t>
      </w:r>
      <w:r w:rsidDel="00000000" w:rsidR="00000000" w:rsidRPr="00000000">
        <w:rPr>
          <w:rFonts w:ascii="Times New Roman" w:cs="Times New Roman" w:eastAsia="Times New Roman" w:hAnsi="Times New Roman"/>
          <w:rtl w:val="0"/>
        </w:rPr>
        <w:t xml:space="preserve"> Source: </w:t>
      </w:r>
      <w:hyperlink r:id="rId10">
        <w:r w:rsidDel="00000000" w:rsidR="00000000" w:rsidRPr="00000000">
          <w:rPr>
            <w:rFonts w:ascii="Times New Roman" w:cs="Times New Roman" w:eastAsia="Times New Roman" w:hAnsi="Times New Roman"/>
            <w:color w:val="1155cc"/>
            <w:u w:val="single"/>
            <w:rtl w:val="0"/>
          </w:rPr>
          <w:t xml:space="preserve">Migrating a WinUI/UWP-only application codebase to an Uno Platform application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the link for adjustments to make to get your code compiling on Uno. </w:t>
      </w:r>
    </w:p>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w:t>
      </w:r>
      <w:hyperlink r:id="rId11">
        <w:r w:rsidDel="00000000" w:rsidR="00000000" w:rsidRPr="00000000">
          <w:rPr>
            <w:rFonts w:ascii="Times New Roman" w:cs="Times New Roman" w:eastAsia="Times New Roman" w:hAnsi="Times New Roman"/>
            <w:color w:val="1155cc"/>
            <w:u w:val="single"/>
            <w:rtl w:val="0"/>
          </w:rPr>
          <w:t xml:space="preserve">General guidance for making WinUI/UWP-only code Uno compatible</w:t>
        </w:r>
      </w:hyperlink>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1"/>
        <w:numPr>
          <w:ilvl w:val="0"/>
          <w:numId w:val="9"/>
        </w:numPr>
        <w:spacing w:line="276" w:lineRule="auto"/>
        <w:ind w:left="720" w:hanging="360"/>
        <w:rPr>
          <w:rFonts w:ascii="Times New Roman" w:cs="Times New Roman" w:eastAsia="Times New Roman" w:hAnsi="Times New Roman"/>
          <w:b w:val="0"/>
          <w:bCs w:val="0"/>
        </w:rPr>
      </w:pPr>
      <w:bookmarkStart w:colFirst="0" w:colLast="0" w:name="_s68ihwlqtii5" w:id="13"/>
      <w:bookmarkEnd w:id="13"/>
      <w:r w:rsidDel="00000000" w:rsidR="00000000" w:rsidRPr="00000000">
        <w:rPr>
          <w:rFonts w:ascii="Times New Roman" w:cs="Times New Roman" w:eastAsia="Times New Roman" w:hAnsi="Times New Roman"/>
          <w:b w:val="0"/>
          <w:bCs w:val="0"/>
          <w:rtl w:val="0"/>
        </w:rPr>
        <w:t xml:space="preserve">DevWinUI</w:t>
      </w:r>
    </w:p>
    <w:p w:rsidR="00000000" w:rsidDel="00000000" w:rsidP="00000000" w:rsidRDefault="00000000" w:rsidRPr="00000000" w14:paraId="0000005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possible to use DevWinUI, a comprehensive collection of libraries, components, styles, and tools for WinUi 3. C#/.NET required. DevWinUI Github </w:t>
      </w:r>
    </w:p>
    <w:p w:rsidR="00000000" w:rsidDel="00000000" w:rsidP="00000000" w:rsidRDefault="00000000" w:rsidRPr="00000000" w14:paraId="00000051">
      <w:pPr>
        <w:spacing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Documentation: </w:t>
      </w:r>
      <w:hyperlink r:id="rId12">
        <w:r w:rsidDel="00000000" w:rsidR="00000000" w:rsidRPr="00000000">
          <w:rPr>
            <w:rFonts w:ascii="Times New Roman" w:cs="Times New Roman" w:eastAsia="Times New Roman" w:hAnsi="Times New Roman"/>
            <w:color w:val="1155cc"/>
            <w:u w:val="single"/>
            <w:rtl w:val="0"/>
          </w:rPr>
          <w:t xml:space="preserve">GitHub - ghost1372/DevWinUI: DevWinUI  </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58">
      <w:pPr>
        <w:numPr>
          <w:ilvl w:val="0"/>
          <w:numId w:val="8"/>
        </w:numPr>
        <w:spacing w:line="276" w:lineRule="auto"/>
        <w:ind w:left="72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Accelerated development</w:t>
      </w:r>
      <w:r w:rsidDel="00000000" w:rsidR="00000000" w:rsidRPr="00000000">
        <w:rPr>
          <w:rFonts w:ascii="Times New Roman" w:cs="Times New Roman" w:eastAsia="Times New Roman" w:hAnsi="Times New Roman"/>
          <w:rtl w:val="0"/>
        </w:rPr>
        <w:t xml:space="preserve">: Leverage pre-built templates, scaffolding tools, and ready-to-use helper classes to streamline common tasks such as navigation, theming, and app lifecycle management. </w:t>
      </w:r>
    </w:p>
    <w:p w:rsidR="00000000" w:rsidDel="00000000" w:rsidP="00000000" w:rsidRDefault="00000000" w:rsidRPr="00000000" w14:paraId="00000059">
      <w:pPr>
        <w:numPr>
          <w:ilvl w:val="0"/>
          <w:numId w:val="8"/>
        </w:numPr>
        <w:spacing w:line="276" w:lineRule="auto"/>
        <w:ind w:left="72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Optimized development:</w:t>
      </w:r>
      <w:r w:rsidDel="00000000" w:rsidR="00000000" w:rsidRPr="00000000">
        <w:rPr>
          <w:rFonts w:ascii="Times New Roman" w:cs="Times New Roman" w:eastAsia="Times New Roman" w:hAnsi="Times New Roman"/>
          <w:rtl w:val="0"/>
        </w:rPr>
        <w:t xml:space="preserve"> All components are purpose-built for high performance and reliability, ensuring smooth, responsive, and scalable applications that shine across devices and environments.</w:t>
      </w:r>
    </w:p>
    <w:p w:rsidR="00000000" w:rsidDel="00000000" w:rsidP="00000000" w:rsidRDefault="00000000" w:rsidRPr="00000000" w14:paraId="0000005A">
      <w:pPr>
        <w:numPr>
          <w:ilvl w:val="0"/>
          <w:numId w:val="8"/>
        </w:numPr>
        <w:spacing w:line="276" w:lineRule="auto"/>
        <w:ind w:left="720" w:hanging="360"/>
        <w:rPr>
          <w:b w:val="0"/>
          <w:bCs w:val="0"/>
          <w:color w:val="000000"/>
          <w:sz w:val="22"/>
          <w:szCs w:val="22"/>
        </w:rPr>
      </w:pPr>
      <w:r w:rsidDel="00000000" w:rsidR="00000000" w:rsidRPr="00000000">
        <w:rPr>
          <w:rFonts w:ascii="Times New Roman" w:cs="Times New Roman" w:eastAsia="Times New Roman" w:hAnsi="Times New Roman"/>
          <w:b w:val="1"/>
          <w:bCs w:val="1"/>
          <w:rtl w:val="0"/>
        </w:rPr>
        <w:t xml:space="preserve">Gallery App</w:t>
      </w:r>
      <w:r w:rsidDel="00000000" w:rsidR="00000000" w:rsidRPr="00000000">
        <w:rPr>
          <w:rFonts w:ascii="Times New Roman" w:cs="Times New Roman" w:eastAsia="Times New Roman" w:hAnsi="Times New Roman"/>
          <w:rtl w:val="0"/>
        </w:rPr>
        <w:t xml:space="preserve">: an interactive sample experience showing everything one can do with DevWinUI. </w:t>
      </w:r>
      <w:hyperlink r:id="rId13">
        <w:r w:rsidDel="00000000" w:rsidR="00000000" w:rsidRPr="00000000">
          <w:rPr>
            <w:rFonts w:ascii="Times New Roman" w:cs="Times New Roman" w:eastAsia="Times New Roman" w:hAnsi="Times New Roman"/>
            <w:color w:val="1155cc"/>
            <w:u w:val="single"/>
            <w:rtl w:val="0"/>
          </w:rPr>
          <w:t xml:space="preserve">https://github.com/ghost1372/DevWinUI/tree/main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05D">
      <w:pPr>
        <w:numPr>
          <w:ilvl w:val="0"/>
          <w:numId w:val="11"/>
        </w:numPr>
        <w:spacing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Windows only, no Cross-platform </w:t>
      </w:r>
    </w:p>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migrate:</w:t>
      </w:r>
    </w:p>
    <w:p w:rsidR="00000000" w:rsidDel="00000000" w:rsidP="00000000" w:rsidRDefault="00000000" w:rsidRPr="00000000" w14:paraId="00000060">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numPr>
          <w:ilvl w:val="0"/>
          <w:numId w:val="12"/>
        </w:numPr>
        <w:spacing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Install DevWinUI.Base: provides core utilities including services, helpers, extensions, and managers used across the application.</w:t>
      </w:r>
    </w:p>
    <w:p w:rsidR="00000000" w:rsidDel="00000000" w:rsidP="00000000" w:rsidRDefault="00000000" w:rsidRPr="00000000" w14:paraId="00000062">
      <w:pPr>
        <w:numPr>
          <w:ilvl w:val="0"/>
          <w:numId w:val="12"/>
        </w:numPr>
        <w:spacing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Install DevWinUI: provides custom controls, styles, and XAML resources. Includes DevWinUI.Base as a dependency.</w:t>
      </w:r>
    </w:p>
    <w:p w:rsidR="00000000" w:rsidDel="00000000" w:rsidP="00000000" w:rsidRDefault="00000000" w:rsidRPr="00000000" w14:paraId="00000063">
      <w:pPr>
        <w:numPr>
          <w:ilvl w:val="0"/>
          <w:numId w:val="12"/>
        </w:numPr>
        <w:spacing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Optionally install DevWinUI.ContextMenu: adds a Windows 11/10 context menu that works in any .NET 8+ app with Package Identity, including WPF and WinForms with MSIX packaging</w:t>
      </w:r>
    </w:p>
    <w:p w:rsidR="00000000" w:rsidDel="00000000" w:rsidP="00000000" w:rsidRDefault="00000000" w:rsidRPr="00000000" w14:paraId="00000064">
      <w:pPr>
        <w:numPr>
          <w:ilvl w:val="0"/>
          <w:numId w:val="12"/>
        </w:numPr>
        <w:spacing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Install DevWinUI.SourceGenerator: adds compile-time code generation to reduce    boilerplate for navigation, settings, and lifecycle management.</w:t>
      </w: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9">
      <w:pPr>
        <w:pStyle w:val="Heading1"/>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44"/>
          <w:szCs w:val="44"/>
          <w:rtl w:val="0"/>
        </w:rPr>
        <w:t xml:space="preserve">Pluggable Architecture</w:t>
      </w: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Context: Why Pluggable?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project, the team identified that several advanced context-awareness features would benefit from a plugin-oriented frontend architecture. This allows the desktop client to be extended with new context providers without requiring major changes to the application core.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sz w:val="24"/>
          <w:szCs w:val="24"/>
          <w:rtl w:val="0"/>
        </w:rPr>
        <w:t xml:space="preserve">The key architectural principle: if context capture is complex, variable, and likely to evolve, it should not be tightly coupled to the main UI. It should be treated as an extension layer. This document is based on feedback from Rune, here is the document:</w:t>
      </w:r>
      <w:hyperlink r:id="rId14">
        <w:r w:rsidDel="00000000" w:rsidR="00000000" w:rsidRPr="00000000">
          <w:rPr>
            <w:rFonts w:ascii="Times New Roman" w:cs="Times New Roman" w:eastAsia="Times New Roman" w:hAnsi="Times New Roman"/>
            <w:color w:val="0000ee"/>
            <w:sz w:val="24"/>
            <w:szCs w:val="24"/>
            <w:u w:val="single"/>
            <w:rtl w:val="0"/>
          </w:rPr>
          <w:t xml:space="preserve">Rune pluggable applikasjon</w:t>
        </w:r>
      </w:hyperlink>
      <w:r w:rsidDel="00000000" w:rsidR="00000000" w:rsidRPr="00000000">
        <w:rPr>
          <w:rtl w:val="0"/>
        </w:rPr>
      </w:r>
    </w:p>
    <w:p w:rsidR="00000000" w:rsidDel="00000000" w:rsidP="00000000" w:rsidRDefault="00000000" w:rsidRPr="00000000" w14:paraId="0000007F">
      <w:pPr>
        <w:pStyle w:val="Heading1"/>
        <w:spacing w:after="240" w:before="240" w:lineRule="auto"/>
        <w:rPr>
          <w:rFonts w:ascii="Times New Roman" w:cs="Times New Roman" w:eastAsia="Times New Roman" w:hAnsi="Times New Roman"/>
        </w:rPr>
      </w:pPr>
      <w:bookmarkStart w:colFirst="0" w:colLast="0" w:name="_feqsj1apcc55" w:id="14"/>
      <w:bookmarkEnd w:id="14"/>
      <w:r w:rsidDel="00000000" w:rsidR="00000000" w:rsidRPr="00000000">
        <w:rPr>
          <w:rFonts w:ascii="Times New Roman" w:cs="Times New Roman" w:eastAsia="Times New Roman" w:hAnsi="Times New Roman"/>
          <w:rtl w:val="0"/>
        </w:rPr>
        <w:t xml:space="preserve">Make the Frontend actually pluggable</w:t>
        <w:tab/>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1:Refactor the Frontend for Pluggability</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frontend (WinUI 3 / WinAppSDK, MVVM) provides a solid foundation. The main areas to address before adding pluggability are:</w:t>
      </w:r>
    </w:p>
    <w:p w:rsidR="00000000" w:rsidDel="00000000" w:rsidP="00000000" w:rsidRDefault="00000000" w:rsidRPr="00000000" w14:paraId="00000082">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context logic from the UI core by isolating context-related services behind interfaces, not embedding them in ViewModels or code-behind.</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Centralise plugin registration in the application host (App.xaml.cs / DI container) as the single point of discovery.</w:t>
      </w:r>
    </w:p>
    <w:p w:rsidR="00000000" w:rsidDel="00000000" w:rsidP="00000000" w:rsidRDefault="00000000" w:rsidRPr="00000000" w14:paraId="00000084">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UI layer decoupled so ViewModels consume context providers through DI rather than referencing concrete implementations.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theoretical basis for this separation, see</w:t>
      </w:r>
    </w:p>
    <w:p w:rsidR="00000000" w:rsidDel="00000000" w:rsidP="00000000" w:rsidRDefault="00000000" w:rsidRPr="00000000" w14:paraId="00000086">
      <w:pPr>
        <w:numPr>
          <w:ilvl w:val="0"/>
          <w:numId w:val="4"/>
        </w:numPr>
        <w:spacing w:after="0" w:afterAutospacing="0" w:before="240" w:lineRule="auto"/>
        <w:ind w:left="1440" w:hanging="36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Dependency injection in .NET (Microsoft Learn)</w:t>
        </w:r>
      </w:hyperlink>
      <w:r w:rsidDel="00000000" w:rsidR="00000000" w:rsidRPr="00000000">
        <w:rPr>
          <w:rtl w:val="0"/>
        </w:rPr>
      </w:r>
    </w:p>
    <w:p w:rsidR="00000000" w:rsidDel="00000000" w:rsidP="00000000" w:rsidRDefault="00000000" w:rsidRPr="00000000" w14:paraId="00000087">
      <w:pPr>
        <w:numPr>
          <w:ilvl w:val="0"/>
          <w:numId w:val="4"/>
        </w:numPr>
        <w:spacing w:after="240" w:before="0" w:beforeAutospacing="0" w:lineRule="auto"/>
        <w:ind w:left="1440" w:hanging="360"/>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Dependency injection guidelines (Microsoft Learn)</w:t>
        </w:r>
      </w:hyperlink>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Minimum adaptation (interface isolation)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a shared </w:t>
      </w:r>
      <w:r w:rsidDel="00000000" w:rsidR="00000000" w:rsidRPr="00000000">
        <w:rPr>
          <w:rFonts w:ascii="Times New Roman" w:cs="Times New Roman" w:eastAsia="Times New Roman" w:hAnsi="Times New Roman"/>
          <w:color w:val="188038"/>
          <w:rtl w:val="0"/>
        </w:rPr>
        <w:t xml:space="preserve">IContextProvider</w:t>
      </w:r>
      <w:r w:rsidDel="00000000" w:rsidR="00000000" w:rsidRPr="00000000">
        <w:rPr>
          <w:rFonts w:ascii="Times New Roman" w:cs="Times New Roman" w:eastAsia="Times New Roman" w:hAnsi="Times New Roman"/>
          <w:rtl w:val="0"/>
        </w:rPr>
        <w:t xml:space="preserve"> interface and extract existing context logic into a concrete default implementation. Register via the existing DI container. No dynamic loading yet, but the architectural seam exists.</w:t>
      </w:r>
    </w:p>
    <w:p w:rsidR="00000000" w:rsidDel="00000000" w:rsidP="00000000" w:rsidRDefault="00000000" w:rsidRPr="00000000" w14:paraId="0000008A">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See:</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Dependency injection in .NET (Microsoft Learn)</w:t>
        </w:r>
      </w:hyperlink>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Better adaptation (dynamic assembly loading)</w:t>
      </w:r>
      <w:r w:rsidDel="00000000" w:rsidR="00000000" w:rsidRPr="00000000">
        <w:rPr>
          <w:rFonts w:ascii="Times New Roman" w:cs="Times New Roman" w:eastAsia="Times New Roman" w:hAnsi="Times New Roman"/>
          <w:rtl w:val="0"/>
        </w:rPr>
        <w:t xml:space="preserve"> Place plugin </w:t>
      </w:r>
      <w:r w:rsidDel="00000000" w:rsidR="00000000" w:rsidRPr="00000000">
        <w:rPr>
          <w:rFonts w:ascii="Times New Roman" w:cs="Times New Roman" w:eastAsia="Times New Roman" w:hAnsi="Times New Roman"/>
          <w:rtl w:val="0"/>
        </w:rPr>
        <w:t xml:space="preserve">.dll</w:t>
      </w:r>
      <w:r w:rsidDel="00000000" w:rsidR="00000000" w:rsidRPr="00000000">
        <w:rPr>
          <w:rFonts w:ascii="Times New Roman" w:cs="Times New Roman" w:eastAsia="Times New Roman" w:hAnsi="Times New Roman"/>
          <w:rtl w:val="0"/>
        </w:rPr>
        <w:t xml:space="preserve"> files in a </w:t>
      </w:r>
      <w:r w:rsidDel="00000000" w:rsidR="00000000" w:rsidRPr="00000000">
        <w:rPr>
          <w:rFonts w:ascii="Times New Roman" w:cs="Times New Roman" w:eastAsia="Times New Roman" w:hAnsi="Times New Roman"/>
          <w:rtl w:val="0"/>
        </w:rPr>
        <w:t xml:space="preserve">/plugins</w:t>
      </w:r>
      <w:r w:rsidDel="00000000" w:rsidR="00000000" w:rsidRPr="00000000">
        <w:rPr>
          <w:rFonts w:ascii="Times New Roman" w:cs="Times New Roman" w:eastAsia="Times New Roman" w:hAnsi="Times New Roman"/>
          <w:rtl w:val="0"/>
        </w:rPr>
        <w:t xml:space="preserve"> folder next to the application executable. At startup, scan and load plugins using </w:t>
      </w:r>
      <w:r w:rsidDel="00000000" w:rsidR="00000000" w:rsidRPr="00000000">
        <w:rPr>
          <w:rFonts w:ascii="Times New Roman" w:cs="Times New Roman" w:eastAsia="Times New Roman" w:hAnsi="Times New Roman"/>
          <w:rtl w:val="0"/>
        </w:rPr>
        <w:t xml:space="preserve">AssemblyLoadContext</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rtl w:val="0"/>
        </w:rPr>
        <w:t xml:space="preserve">AssemblyDependencyResolver</w:t>
      </w:r>
      <w:r w:rsidDel="00000000" w:rsidR="00000000" w:rsidRPr="00000000">
        <w:rPr>
          <w:rFonts w:ascii="Times New Roman" w:cs="Times New Roman" w:eastAsia="Times New Roman" w:hAnsi="Times New Roman"/>
          <w:rtl w:val="0"/>
        </w:rPr>
        <w:t xml:space="preserve"> for proper isolation, then register discovered providers into the DI container.</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w:t>
      </w:r>
    </w:p>
    <w:p w:rsidR="00000000" w:rsidDel="00000000" w:rsidP="00000000" w:rsidRDefault="00000000" w:rsidRPr="00000000" w14:paraId="0000008D">
      <w:pPr>
        <w:numPr>
          <w:ilvl w:val="0"/>
          <w:numId w:val="6"/>
        </w:numPr>
        <w:spacing w:after="0" w:afterAutospacing="0" w:before="240" w:lineRule="auto"/>
        <w:ind w:left="720" w:hanging="360"/>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Create a .NET Core application with plugins (Microsoft Learn)</w:t>
        </w:r>
      </w:hyperlink>
      <w:r w:rsidDel="00000000" w:rsidR="00000000" w:rsidRPr="00000000">
        <w:rPr>
          <w:rtl w:val="0"/>
        </w:rPr>
      </w:r>
    </w:p>
    <w:p w:rsidR="00000000" w:rsidDel="00000000" w:rsidP="00000000" w:rsidRDefault="00000000" w:rsidRPr="00000000" w14:paraId="0000008E">
      <w:pPr>
        <w:numPr>
          <w:ilvl w:val="0"/>
          <w:numId w:val="6"/>
        </w:numPr>
        <w:spacing w:after="240" w:before="0" w:beforeAutospacing="0" w:lineRule="auto"/>
        <w:ind w:left="720" w:hanging="360"/>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About AssemblyLoadContext (Microsoft Learn)</w:t>
        </w:r>
      </w:hyperlink>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Mature version (full plugin contract)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 plugin provides more than context data. The contract expands to: UI panels or settings pages registered into the shell, permissions declarations, named backend routes, and a versioned interface contract so host and plugin can evolve independently.</w:t>
      </w:r>
    </w:p>
    <w:p w:rsidR="00000000" w:rsidDel="00000000" w:rsidP="00000000" w:rsidRDefault="00000000" w:rsidRPr="00000000" w14:paraId="00000092">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This mirrors standard extensibility thinking: an extensible application declares imports that can be filled by extension components, and may also declare exports to expose application services to extensions. For the .NET-native approach to this, see the Managed Extensibility Framework (MEF):</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93">
      <w:pPr>
        <w:numPr>
          <w:ilvl w:val="0"/>
          <w:numId w:val="5"/>
        </w:numPr>
        <w:spacing w:after="240" w:before="240" w:lineRule="auto"/>
        <w:ind w:left="720" w:hanging="360"/>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Managed Extensibility Framework (MEF) (Microsoft Learn)</w:t>
        </w:r>
      </w:hyperlink>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Examples Relevant to This Application</w:t>
      </w:r>
    </w:p>
    <w:p w:rsidR="00000000" w:rsidDel="00000000" w:rsidP="00000000" w:rsidRDefault="00000000" w:rsidRPr="00000000" w14:paraId="00000096">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 for desktop/window context capture (Windows API inspection)</w:t>
      </w:r>
    </w:p>
    <w:p w:rsidR="00000000" w:rsidDel="00000000" w:rsidP="00000000" w:rsidRDefault="00000000" w:rsidRPr="00000000" w14:paraId="0000009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 for screenshot capture and annotation</w:t>
      </w:r>
    </w:p>
    <w:p w:rsidR="00000000" w:rsidDel="00000000" w:rsidP="00000000" w:rsidRDefault="00000000" w:rsidRPr="00000000" w14:paraId="0000009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 for document/file context extraction</w:t>
      </w:r>
    </w:p>
    <w:p w:rsidR="00000000" w:rsidDel="00000000" w:rsidP="00000000" w:rsidRDefault="00000000" w:rsidRPr="00000000" w14:paraId="0000009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 for specialised caseworker tools (360 integration, Plan &amp; Build lookups)</w:t>
      </w:r>
    </w:p>
    <w:p w:rsidR="00000000" w:rsidDel="00000000" w:rsidP="00000000" w:rsidRDefault="00000000" w:rsidRPr="00000000" w14:paraId="0000009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 that adds new UI panels or settings pages to the shell</w:t>
      </w:r>
    </w:p>
    <w:p w:rsidR="00000000" w:rsidDel="00000000" w:rsidP="00000000" w:rsidRDefault="00000000" w:rsidRPr="00000000" w14:paraId="0000009B">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 that communicates with specific backend endpoints or APIs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4446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dotnet/core/dependency-loading/understanding-assemblyloadcontext" TargetMode="External"/><Relationship Id="rId11" Type="http://schemas.openxmlformats.org/officeDocument/2006/relationships/hyperlink" Target="https://platform.uno/docs/articles/migrating-guidance.html" TargetMode="External"/><Relationship Id="rId22" Type="http://schemas.openxmlformats.org/officeDocument/2006/relationships/hyperlink" Target="https://learn.microsoft.com/en-us/dotnet/standard/mef/" TargetMode="External"/><Relationship Id="rId10" Type="http://schemas.openxmlformats.org/officeDocument/2006/relationships/hyperlink" Target="https://platform.uno/docs/articles/migrating-apps.html" TargetMode="External"/><Relationship Id="rId21" Type="http://schemas.openxmlformats.org/officeDocument/2006/relationships/hyperlink" Target="https://learn.microsoft.com/en-us/dotnet/standard/mef/" TargetMode="External"/><Relationship Id="rId13" Type="http://schemas.openxmlformats.org/officeDocument/2006/relationships/hyperlink" Target="https://github.com/ghost1372/DevWinUI/tree/main" TargetMode="External"/><Relationship Id="rId12" Type="http://schemas.openxmlformats.org/officeDocument/2006/relationships/hyperlink" Target="https://github.com/ghost1372/DevWinUI" TargetMode="External"/><Relationship Id="rId23" Type="http://schemas.openxmlformats.org/officeDocument/2006/relationships/hyperlink" Target="https://learn.microsoft.com/en-us/dotnet/standard/me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tform.uno/docs/articles/migrating-apps.html" TargetMode="External"/><Relationship Id="rId15" Type="http://schemas.openxmlformats.org/officeDocument/2006/relationships/hyperlink" Target="https://learn.microsoft.com/en-us/dotnet/core/extensions/dependency-injection/overview" TargetMode="External"/><Relationship Id="rId14" Type="http://schemas.openxmlformats.org/officeDocument/2006/relationships/hyperlink" Target="https://docs.google.com/document/d/1m9dbsI8cOXLuYU-NAjtkCraJ5e5YA8o-vZ8WlfN0nOc/edit?tab=t.0" TargetMode="External"/><Relationship Id="rId17" Type="http://schemas.openxmlformats.org/officeDocument/2006/relationships/hyperlink" Target="https://learn.microsoft.com/en-us/dotnet/core/extensions/dependency-injection/overview" TargetMode="External"/><Relationship Id="rId16" Type="http://schemas.openxmlformats.org/officeDocument/2006/relationships/hyperlink" Target="https://learn.microsoft.com/en-us/dotnet/core/extensions/dependency-injection/guidelines" TargetMode="External"/><Relationship Id="rId5" Type="http://schemas.openxmlformats.org/officeDocument/2006/relationships/styles" Target="styles.xml"/><Relationship Id="rId19" Type="http://schemas.openxmlformats.org/officeDocument/2006/relationships/hyperlink" Target="https://learn.microsoft.com/en-us/dotnet/core/tutorials/creating-app-with-plugin-support" TargetMode="External"/><Relationship Id="rId6" Type="http://schemas.openxmlformats.org/officeDocument/2006/relationships/hyperlink" Target="https://docs.avaloniaui.net/xpf/migration/known-differences" TargetMode="External"/><Relationship Id="rId18" Type="http://schemas.openxmlformats.org/officeDocument/2006/relationships/hyperlink" Target="https://learn.microsoft.com/en-us/dotnet/core/extensions/dependency-injection/overview" TargetMode="External"/><Relationship Id="rId7" Type="http://schemas.openxmlformats.org/officeDocument/2006/relationships/hyperlink" Target="https://docs.avaloniaui.net/xpf/migration/missing-features" TargetMode="External"/><Relationship Id="rId8" Type="http://schemas.openxmlformats.org/officeDocument/2006/relationships/hyperlink" Target="https://docs.avaloniaui.net/docs/welcome?utm_source=avaloniaui&amp;utm_medium=referral&amp;utm_content=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