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color w:val="B45309"/>
          <w:sz w:val="17"/>
        </w:rPr>
        <w:t>DRAFT TEMPLATE: REVIEW BY LEGAL COUNSEL BEFORE USE</w:t>
      </w:r>
    </w:p>
    <w:p/>
    <w:p>
      <w:pPr>
        <w:jc w:val="center"/>
      </w:pPr>
      <w:r>
        <w:rPr>
          <w:rFonts w:ascii="Arial" w:hAnsi="Arial"/>
          <w:b/>
          <w:color w:val="1E293B"/>
          <w:sz w:val="36"/>
        </w:rPr>
        <w:t>ONE-WAY NON-DISCLOSURE AGREEMENT</w:t>
      </w:r>
    </w:p>
    <w:p>
      <w:pPr>
        <w:jc w:val="center"/>
      </w:pPr>
      <w:r>
        <w:rPr>
          <w:color w:val="64748B"/>
          <w:sz w:val="19"/>
        </w:rPr>
        <w:t>Reference: {{ doc_number }}</w:t>
      </w:r>
    </w:p>
    <w:p/>
    <w:p>
      <w:r>
        <w:t xml:space="preserve">This Unilateral / One-Way Non-Disclosure Agreement ("Agreement") is entered into on </w:t>
      </w:r>
      <w:r>
        <w:rPr>
          <w:b/>
        </w:rPr>
        <w:t>{{ effective_date }}</w:t>
      </w:r>
      <w:r>
        <w:t xml:space="preserve"> ("Effective Date"), by and between:</w:t>
        <w:br/>
        <w:br/>
      </w:r>
      <w:r>
        <w:rPr>
          <w:b/>
        </w:rPr>
        <w:t>1. {{ company.legal_name }}</w:t>
      </w:r>
      <w:r>
        <w:t>, having its principal office at {{ company.address }}, {{ company.state }}, India ("Discloser"); and</w:t>
        <w:br/>
        <w:br/>
      </w:r>
      <w:r>
        <w:rPr>
          <w:b/>
        </w:rPr>
        <w:t>2. {{ client.legal_name }}</w:t>
      </w:r>
      <w:r>
        <w:t>, having its registered office at {{ client.address }}, {{ client.state }}, {{ client.country }} ("Recipient").</w:t>
        <w:br/>
        <w:br/>
      </w:r>
    </w:p>
    <w:p>
      <w:r>
        <w:rPr>
          <w:b/>
        </w:rPr>
        <w:t>1. Scope of Disclosure</w:t>
      </w:r>
    </w:p>
    <w:p>
      <w:r>
        <w:t>Discloser intends to share proprietary specifications, product concepts, source code, designs, or pricing details ("Confidential Information") solely for the evaluation of {{ evaluation_purpose | default('commercial collaboration and technology evaluation') }}.</w:t>
      </w:r>
    </w:p>
    <w:p>
      <w:r>
        <w:rPr>
          <w:b/>
        </w:rPr>
        <w:t>2. Duty of Confidentiality</w:t>
      </w:r>
    </w:p>
    <w:p>
      <w:r>
        <w:t>Recipient shall hold in strict confidence and shall not disclose, reproduce, or commercially exploit any Confidential Information without prior written authorization from Discloser.</w:t>
      </w:r>
    </w:p>
    <w:p>
      <w:r>
        <w:rPr>
          <w:b/>
        </w:rPr>
        <w:t>3. Term &amp; Governing Law</w:t>
      </w:r>
    </w:p>
    <w:p>
      <w:r>
        <w:t>This Agreement remains in effect for {{ term_period | default('2 Years') }}. Governing law: Laws of India, exclusive jurisdiction: {{ jurisdiction | default('Kolkata, West Bengal, India') }}.</w:t>
      </w:r>
    </w:p>
    <w:p>
      <w:r>
        <w:br/>
        <w:t>ACKNOWLEDGED AND AGREED: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DISCLOSER:</w:t>
              <w:br/>
              <w:t>{{ company.legal_name }}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RECIPIENT:</w:t>
              <w:br/>
              <w:t>{{ client.legal_name }}</w:t>
            </w:r>
          </w:p>
        </w:tc>
      </w:tr>
      <w:tr>
        <w:tc>
          <w:tcPr>
            <w:tcW w:type="dxa" w:w="4320"/>
          </w:tcPr>
          <w:p>
            <w:r>
              <w:t>Signatory: Authorized Representative</w:t>
              <w:br/>
              <w:t>Date: {{ effective_date }}</w:t>
            </w:r>
          </w:p>
        </w:tc>
        <w:tc>
          <w:tcPr>
            <w:tcW w:type="dxa" w:w="4320"/>
          </w:tcPr>
          <w:p>
            <w:r>
              <w:t>Signatory: {{ client.signatory_name }}</w:t>
              <w:br/>
              <w:t>Designation: {{ client.signatory_designation }}</w:t>
              <w:br/>
              <w:t>Date: {{ effective_date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