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21,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Silent party, the software program provided by the Company.</w:t>
      </w:r>
    </w:p>
    <w:p>
      <w:pPr>
        <w:pStyle w:val="aa"/>
      </w:pPr>
      <w:r>
        <w:rPr>
          <w:b/>
        </w:rPr>
        <w:t>Company</w:t>
      </w:r>
      <w:r>
        <w:t xml:space="preserve"> (referred to as either "the Company", "We", "Us" or "Our" in this Agreement) refers to Silent doo, Bulevar oslobođenja 97/6, Novi Sad.</w:t>
      </w:r>
    </w:p>
    <w:p>
      <w:pPr>
        <w:pStyle w:val="aa"/>
      </w:pPr>
      <w:r>
        <w:rPr>
          <w:b/>
        </w:rPr>
        <w:t>Country</w:t>
      </w:r>
      <w:r>
        <w:t xml:space="preserve"> refers to: Serbia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 xml:space="preserve">By visiting this page on our website: </w:t>
      </w:r>
      <w:hyperlink r:id="rId9">
        <w:r>
          <w:rPr>
            <w:rStyle w:val="Hyperlink"/>
          </w:rPr>
          <w:t>www.silentdisco.rs</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www.silentdis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