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Опись имущества гражданина</w:t>
      </w:r>
    </w:p>
    <w:tbl>
      <w:tblPr>
        <w:tblStyle w:val="Table1"/>
        <w:tblW w:w="10263.000000000002" w:type="dxa"/>
        <w:jc w:val="left"/>
        <w:tblInd w:w="-28.0" w:type="dxa"/>
        <w:tblLayout w:type="fixed"/>
        <w:tblLook w:val="0000"/>
      </w:tblPr>
      <w:tblGrid>
        <w:gridCol w:w="2649.7604625948684"/>
        <w:gridCol w:w="2649.7604625948684"/>
        <w:gridCol w:w="1156.4883989880739"/>
        <w:gridCol w:w="3806.9906758221914"/>
        <w:tblGridChange w:id="0">
          <w:tblGrid>
            <w:gridCol w:w="2649.7604625948684"/>
            <w:gridCol w:w="2649.7604625948684"/>
            <w:gridCol w:w="1156.4883989880739"/>
            <w:gridCol w:w="3806.9906758221914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5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Информация о гражданине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случае изменения фамилии, имени, отчества указать прежние фамилии, имена, отчества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СНИЛС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регистрации по месту жительства в Российской Федерации *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населенный пункт (село, поселок и так далее)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улица (проспект, переулок</w:t>
              <w:br w:type="textWrapping"/>
              <w:t xml:space="preserve">и так далее)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квартиры (офиса)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</w:pBdr>
        <w:spacing w:after="6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1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2381"/>
        <w:gridCol w:w="1474"/>
        <w:gridCol w:w="1474"/>
        <w:gridCol w:w="1474"/>
        <w:gridCol w:w="1474"/>
        <w:gridCol w:w="1474"/>
        <w:tblGridChange w:id="0">
          <w:tblGrid>
            <w:gridCol w:w="510"/>
            <w:gridCol w:w="2381"/>
            <w:gridCol w:w="1474"/>
            <w:gridCol w:w="1474"/>
            <w:gridCol w:w="1474"/>
            <w:gridCol w:w="1474"/>
            <w:gridCol w:w="1474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 Недвижимое имущество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наименование имущества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собственности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Местонахождение (адрес)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</w:t>
              <w:br w:type="textWrapping"/>
              <w:t xml:space="preserve">(кв. м)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приобретения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стоимость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 о залоге и залогодержателе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Земельные участки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Жилые дома, дачи:</w:t>
            </w:r>
          </w:p>
          <w:p w:rsidR="00000000" w:rsidDel="00000000" w:rsidP="00000000" w:rsidRDefault="00000000" w:rsidRPr="00000000" w14:paraId="0000007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Квартиры:</w:t>
            </w:r>
          </w:p>
          <w:p w:rsidR="00000000" w:rsidDel="00000000" w:rsidP="00000000" w:rsidRDefault="00000000" w:rsidRPr="00000000" w14:paraId="0000008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Гаражи:</w:t>
            </w:r>
          </w:p>
          <w:p w:rsidR="00000000" w:rsidDel="00000000" w:rsidP="00000000" w:rsidRDefault="00000000" w:rsidRPr="00000000" w14:paraId="0000009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Иное недвижимое имущество:</w:t>
            </w:r>
          </w:p>
          <w:p w:rsidR="00000000" w:rsidDel="00000000" w:rsidP="00000000" w:rsidRDefault="00000000" w:rsidRPr="00000000" w14:paraId="000000A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1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2381"/>
        <w:gridCol w:w="1474"/>
        <w:gridCol w:w="1474"/>
        <w:gridCol w:w="1474"/>
        <w:gridCol w:w="1474"/>
        <w:gridCol w:w="1474"/>
        <w:tblGridChange w:id="0">
          <w:tblGrid>
            <w:gridCol w:w="510"/>
            <w:gridCol w:w="2381"/>
            <w:gridCol w:w="1474"/>
            <w:gridCol w:w="1474"/>
            <w:gridCol w:w="1474"/>
            <w:gridCol w:w="1474"/>
            <w:gridCol w:w="1474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 Движимое имущество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Вид, марка, модель транспортного средства, год изготовления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Идентификационный номер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собственности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нахождения/</w:t>
              <w:br w:type="textWrapping"/>
              <w:t xml:space="preserve">место хранения (адрес)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 о залоге и залогодержателе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Автомобили легковые:</w:t>
            </w:r>
          </w:p>
          <w:p w:rsidR="00000000" w:rsidDel="00000000" w:rsidP="00000000" w:rsidRDefault="00000000" w:rsidRPr="00000000" w14:paraId="000000C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Автомобили грузовые:</w:t>
            </w:r>
          </w:p>
          <w:p w:rsidR="00000000" w:rsidDel="00000000" w:rsidP="00000000" w:rsidRDefault="00000000" w:rsidRPr="00000000" w14:paraId="000000D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1"/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Мототранспортные средства:</w:t>
            </w:r>
          </w:p>
          <w:p w:rsidR="00000000" w:rsidDel="00000000" w:rsidP="00000000" w:rsidRDefault="00000000" w:rsidRPr="00000000" w14:paraId="000000E1">
            <w:pPr>
              <w:keepNext w:val="1"/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1"/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Сельскохозяйственная техника:</w:t>
            </w:r>
          </w:p>
          <w:p w:rsidR="00000000" w:rsidDel="00000000" w:rsidP="00000000" w:rsidRDefault="00000000" w:rsidRPr="00000000" w14:paraId="000000F0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Водный транспорт:</w:t>
            </w:r>
          </w:p>
          <w:p w:rsidR="00000000" w:rsidDel="00000000" w:rsidP="00000000" w:rsidRDefault="00000000" w:rsidRPr="00000000" w14:paraId="000000F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Воздушный транспорт</w:t>
            </w:r>
          </w:p>
          <w:p w:rsidR="00000000" w:rsidDel="00000000" w:rsidP="00000000" w:rsidRDefault="00000000" w:rsidRPr="00000000" w14:paraId="0000010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Иные транспортные средства:</w:t>
            </w:r>
          </w:p>
          <w:p w:rsidR="00000000" w:rsidDel="00000000" w:rsidP="00000000" w:rsidRDefault="00000000" w:rsidRPr="00000000" w14:paraId="0000011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1.999999999998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3289"/>
        <w:gridCol w:w="1984"/>
        <w:gridCol w:w="2268"/>
        <w:gridCol w:w="2210"/>
        <w:gridCol w:w="1"/>
        <w:tblGridChange w:id="0">
          <w:tblGrid>
            <w:gridCol w:w="510"/>
            <w:gridCol w:w="3289"/>
            <w:gridCol w:w="1984"/>
            <w:gridCol w:w="2268"/>
            <w:gridCol w:w="2210"/>
            <w:gridCol w:w="1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 Сведения о счетах в банках и иных кредитных организациях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и адрес банка или иной кредитной организации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валюта счета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открытия счета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Остаток на счете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(руб.)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61.999999999998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3289"/>
        <w:gridCol w:w="1984"/>
        <w:gridCol w:w="1475"/>
        <w:gridCol w:w="1275"/>
        <w:gridCol w:w="1728"/>
        <w:gridCol w:w="1"/>
        <w:tblGridChange w:id="0">
          <w:tblGrid>
            <w:gridCol w:w="510"/>
            <w:gridCol w:w="3289"/>
            <w:gridCol w:w="1984"/>
            <w:gridCol w:w="1475"/>
            <w:gridCol w:w="1275"/>
            <w:gridCol w:w="1728"/>
            <w:gridCol w:w="1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IV. Акции и иное участие в коммерческих организациях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и организационно-правовая форма организации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Местонахождение организации (адрес)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Уставный, складочный капитал, паевый фонд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(руб.)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Доля участия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участия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1.999999999998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3289"/>
        <w:gridCol w:w="1984"/>
        <w:gridCol w:w="1475"/>
        <w:gridCol w:w="1275"/>
        <w:gridCol w:w="1728"/>
        <w:gridCol w:w="1"/>
        <w:tblGridChange w:id="0">
          <w:tblGrid>
            <w:gridCol w:w="510"/>
            <w:gridCol w:w="3289"/>
            <w:gridCol w:w="1984"/>
            <w:gridCol w:w="1475"/>
            <w:gridCol w:w="1275"/>
            <w:gridCol w:w="1728"/>
            <w:gridCol w:w="1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 Иные ценные бумаги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ценной бумаги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Лицо, выпустившее ценную бумагу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Номинальная величина обязательства (руб.)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Общее количество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Общая стоимость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6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(руб.)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62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2835"/>
        <w:gridCol w:w="2041"/>
        <w:gridCol w:w="2438"/>
        <w:gridCol w:w="2437"/>
        <w:gridCol w:w="1"/>
        <w:tblGridChange w:id="0">
          <w:tblGrid>
            <w:gridCol w:w="510"/>
            <w:gridCol w:w="2835"/>
            <w:gridCol w:w="2041"/>
            <w:gridCol w:w="2438"/>
            <w:gridCol w:w="2437"/>
            <w:gridCol w:w="1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VI. Сведения о наличных денежных средствах и ином ценном имуществе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и наименование имущества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</w:t>
              <w:br w:type="textWrapping"/>
              <w:t xml:space="preserve">(сумма и валюта)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нахождения/</w:t>
              <w:br w:type="textWrapping"/>
              <w:t xml:space="preserve">место хранения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8"/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(адрес)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Сведения о залоге и залогодержателе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Наличные денежные средства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Драгоценности, в том числе ювелирные украшения, и другие предметы роскоши:</w:t>
            </w:r>
          </w:p>
          <w:p w:rsidR="00000000" w:rsidDel="00000000" w:rsidP="00000000" w:rsidRDefault="00000000" w:rsidRPr="00000000" w14:paraId="000001A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Предметы искусства:</w:t>
            </w:r>
          </w:p>
          <w:p w:rsidR="00000000" w:rsidDel="00000000" w:rsidP="00000000" w:rsidRDefault="00000000" w:rsidRPr="00000000" w14:paraId="000001A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Имущество, необходимое для профессиональных занятий:</w:t>
            </w:r>
          </w:p>
          <w:p w:rsidR="00000000" w:rsidDel="00000000" w:rsidP="00000000" w:rsidRDefault="00000000" w:rsidRPr="00000000" w14:paraId="000001BC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Иное ценное имущество:</w:t>
            </w:r>
          </w:p>
          <w:p w:rsidR="00000000" w:rsidDel="00000000" w:rsidP="00000000" w:rsidRDefault="00000000" w:rsidRPr="00000000" w14:paraId="000001C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360" w:befor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Достоверность и полноту настоящих сведений подтверждаю.</w:t>
      </w:r>
    </w:p>
    <w:tbl>
      <w:tblPr>
        <w:tblStyle w:val="Table8"/>
        <w:tblW w:w="10235.0" w:type="dxa"/>
        <w:jc w:val="left"/>
        <w:tblInd w:w="-56.0" w:type="dxa"/>
        <w:tblLayout w:type="fixed"/>
        <w:tblLook w:val="000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  <w:tblGridChange w:id="0">
          <w:tblGrid>
            <w:gridCol w:w="198"/>
            <w:gridCol w:w="397"/>
            <w:gridCol w:w="255"/>
            <w:gridCol w:w="1531"/>
            <w:gridCol w:w="397"/>
            <w:gridCol w:w="369"/>
            <w:gridCol w:w="1021"/>
            <w:gridCol w:w="2552"/>
            <w:gridCol w:w="567"/>
            <w:gridCol w:w="29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гражданина)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(расшифровка подписи)</w:t>
            </w:r>
          </w:p>
        </w:tc>
      </w:tr>
    </w:tbl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851" w:left="1134" w:right="567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наименование и реквизиты документа, являющегося законным основанием для возникновения права собственности.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вид счета (например, депозитный, текущий, расчетный, ссудный) и валюта счета.</w:t>
      </w: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  <w:r w:rsidDel="00000000" w:rsidR="00000000" w:rsidRPr="00000000">
        <w:rPr>
          <w:rtl w:val="0"/>
        </w:rPr>
      </w:r>
    </w:p>
  </w:footnote>
  <w:footnote w:id="11"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  <w:r w:rsidDel="00000000" w:rsidR="00000000" w:rsidRPr="00000000">
        <w:rPr>
          <w:rtl w:val="0"/>
        </w:rPr>
      </w:r>
    </w:p>
  </w:footnote>
  <w:footnote w:id="12"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  <w:r w:rsidDel="00000000" w:rsidR="00000000" w:rsidRPr="00000000">
        <w:rPr>
          <w:rtl w:val="0"/>
        </w:rPr>
      </w:r>
    </w:p>
  </w:footnote>
  <w:footnote w:id="13"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  <w:r w:rsidDel="00000000" w:rsidR="00000000" w:rsidRPr="00000000">
        <w:rPr>
          <w:rtl w:val="0"/>
        </w:rPr>
      </w:r>
    </w:p>
  </w:footnote>
  <w:footnote w:id="14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  <w:r w:rsidDel="00000000" w:rsidR="00000000" w:rsidRPr="00000000">
        <w:rPr>
          <w:rtl w:val="0"/>
        </w:rPr>
      </w:r>
    </w:p>
  </w:footnote>
  <w:footnote w:id="15"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  <w:r w:rsidDel="00000000" w:rsidR="00000000" w:rsidRPr="00000000">
        <w:rPr>
          <w:rtl w:val="0"/>
        </w:rPr>
      </w:r>
    </w:p>
  </w:footnote>
  <w:footnote w:id="16"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  <w:r w:rsidDel="00000000" w:rsidR="00000000" w:rsidRPr="00000000">
        <w:rPr>
          <w:rtl w:val="0"/>
        </w:rPr>
      </w:r>
    </w:p>
  </w:footnote>
  <w:footnote w:id="17"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  <w:r w:rsidDel="00000000" w:rsidR="00000000" w:rsidRPr="00000000">
        <w:rPr>
          <w:rtl w:val="0"/>
        </w:rPr>
      </w:r>
    </w:p>
  </w:footnote>
  <w:footnote w:id="18"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сведения о договоре хранения ценностей в индивидуальном банковском сейфе (ячейке) и наименование кредитной организации.</w:t>
      </w:r>
      <w:r w:rsidDel="00000000" w:rsidR="00000000" w:rsidRPr="00000000">
        <w:rPr>
          <w:rtl w:val="0"/>
        </w:rPr>
      </w:r>
    </w:p>
  </w:footnote>
  <w:footnote w:id="19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  <w:spacing w:after="0" w:line="240" w:lineRule="auto"/>
    </w:pPr>
    <w:rPr>
      <w:rFonts w:ascii="Times New Roman" w:cs="Times New Roman" w:hAnsi="Times New Roman"/>
      <w:sz w:val="20"/>
      <w:szCs w:val="20"/>
      <w:lang w:val="ru-RU"/>
    </w:rPr>
  </w:style>
  <w:style w:type="character" w:styleId="DefaultParagraphFont" w:default="1">
    <w:name w:val="Default Paragraph Font"/>
    <w:uiPriority w:val="99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paragraph" w:styleId="FootnoteText">
    <w:name w:val="footnote text"/>
    <w:basedOn w:val="Normal"/>
    <w:link w:val="FootnoteTextChar"/>
    <w:uiPriority w:val="99"/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L5cWi+letf8UOvN6TCqNNFlE/w==">CgMxLjA4AHIhMUZzMDhuSDFSVVVERTJfNFFBem5WWDJ4TVF2eGx3THJ5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2024-04-01T18:14:00Z</dcterms:created>
  <dc:creator>КонсультантПлюс</dc:creator>
</cp:coreProperties>
</file>