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3BA4" w14:textId="77777777" w:rsidR="00360287" w:rsidRPr="00DF3FCF" w:rsidRDefault="00360287" w:rsidP="00360287">
      <w:pPr>
        <w:rPr>
          <w:rFonts w:cstheme="minorHAnsi"/>
          <w:b/>
          <w:bCs/>
        </w:rPr>
      </w:pPr>
      <w:r w:rsidRPr="00DF3FCF">
        <w:rPr>
          <w:rFonts w:cstheme="minorHAnsi"/>
          <w:b/>
          <w:bCs/>
          <w:highlight w:val="yellow"/>
        </w:rPr>
        <w:t>What are the patterns in population health and correlations with COVID-19 outcomes in NYC?  (EDA, Feature Engineering)</w:t>
      </w:r>
    </w:p>
    <w:p w14:paraId="1FB8E39D" w14:textId="77777777" w:rsidR="00360287" w:rsidRPr="00DF3FCF" w:rsidRDefault="00360287" w:rsidP="00360287">
      <w:pPr>
        <w:rPr>
          <w:rFonts w:cstheme="minorHAnsi"/>
        </w:rPr>
      </w:pPr>
      <w:r w:rsidRPr="00DF3FCF">
        <w:rPr>
          <w:rFonts w:cstheme="minorHAnsi"/>
        </w:rPr>
        <w:t>Merged/Combined dataset</w:t>
      </w:r>
    </w:p>
    <w:p w14:paraId="1300BA21" w14:textId="77777777" w:rsidR="00360287" w:rsidRPr="00DF3FCF" w:rsidRDefault="00360287" w:rsidP="00360287">
      <w:pPr>
        <w:pStyle w:val="ListParagraph"/>
        <w:numPr>
          <w:ilvl w:val="0"/>
          <w:numId w:val="1"/>
        </w:numPr>
        <w:rPr>
          <w:rFonts w:cstheme="minorHAnsi"/>
        </w:rPr>
      </w:pPr>
      <w:r w:rsidRPr="00DF3FCF">
        <w:rPr>
          <w:rFonts w:cstheme="minorHAnsi"/>
        </w:rPr>
        <w:t xml:space="preserve">NYC </w:t>
      </w:r>
      <w:proofErr w:type="spellStart"/>
      <w:r w:rsidRPr="00DF3FCF">
        <w:rPr>
          <w:rFonts w:cstheme="minorHAnsi"/>
        </w:rPr>
        <w:t>ZipCode</w:t>
      </w:r>
      <w:proofErr w:type="spellEnd"/>
      <w:r w:rsidRPr="00DF3FCF">
        <w:rPr>
          <w:rFonts w:cstheme="minorHAnsi"/>
        </w:rPr>
        <w:t xml:space="preserve"> COVID Cases (reported by April 1 at zip code level and borough)</w:t>
      </w:r>
    </w:p>
    <w:p w14:paraId="1DF15164" w14:textId="77777777" w:rsidR="00360287" w:rsidRPr="00DF3FCF" w:rsidRDefault="00360287" w:rsidP="00360287">
      <w:pPr>
        <w:pStyle w:val="ListParagraph"/>
        <w:numPr>
          <w:ilvl w:val="0"/>
          <w:numId w:val="1"/>
        </w:numPr>
        <w:rPr>
          <w:rFonts w:cstheme="minorHAnsi"/>
        </w:rPr>
      </w:pPr>
      <w:r w:rsidRPr="00DF3FCF">
        <w:rPr>
          <w:rFonts w:cstheme="minorHAnsi"/>
        </w:rPr>
        <w:t>Data2goNYC – by borough (</w:t>
      </w:r>
      <w:r w:rsidRPr="00DF3FCF">
        <w:rPr>
          <w:rFonts w:eastAsia="Times New Roman" w:cstheme="minorHAnsi"/>
          <w:b/>
          <w:bCs/>
        </w:rPr>
        <w:t xml:space="preserve">GEO_LABEL), </w:t>
      </w:r>
      <w:r w:rsidRPr="00DF3FCF">
        <w:rPr>
          <w:rFonts w:cstheme="minorHAnsi"/>
        </w:rPr>
        <w:t>Census Data</w:t>
      </w:r>
      <w:r w:rsidRPr="00DF3FCF">
        <w:rPr>
          <w:rStyle w:val="FootnoteReference"/>
          <w:rFonts w:cstheme="minorHAnsi"/>
        </w:rPr>
        <w:footnoteReference w:id="1"/>
      </w:r>
      <w:r w:rsidRPr="00DF3FCF">
        <w:rPr>
          <w:rFonts w:cstheme="minorHAnsi"/>
        </w:rPr>
        <w:t xml:space="preserve"> (</w:t>
      </w:r>
      <w:r w:rsidRPr="00DF3FCF">
        <w:rPr>
          <w:rFonts w:eastAsia="Times New Roman" w:cstheme="minorHAnsi"/>
          <w:b/>
          <w:bCs/>
        </w:rPr>
        <w:t xml:space="preserve">GEO_ID), </w:t>
      </w:r>
      <w:r w:rsidRPr="00DF3FCF">
        <w:rPr>
          <w:rFonts w:cstheme="minorHAnsi"/>
        </w:rPr>
        <w:t>and PMUAs.</w:t>
      </w:r>
    </w:p>
    <w:p w14:paraId="4DCC3528" w14:textId="77777777" w:rsidR="00360287" w:rsidRPr="00DF3FCF" w:rsidRDefault="00360287" w:rsidP="00360287">
      <w:pPr>
        <w:pStyle w:val="ListParagraph"/>
        <w:rPr>
          <w:rFonts w:cstheme="minorHAnsi"/>
        </w:rPr>
      </w:pPr>
    </w:p>
    <w:p w14:paraId="2E20127A" w14:textId="77777777" w:rsidR="00360287" w:rsidRPr="00DF3FCF" w:rsidRDefault="00360287" w:rsidP="00360287">
      <w:pPr>
        <w:pStyle w:val="ListParagraph"/>
        <w:rPr>
          <w:rFonts w:cstheme="minorHAnsi"/>
        </w:rPr>
      </w:pPr>
      <w:r w:rsidRPr="00DF3FCF">
        <w:rPr>
          <w:rFonts w:cstheme="minorHAnsi"/>
        </w:rPr>
        <w:t>Data2GoNYC</w:t>
      </w:r>
      <w:r w:rsidRPr="00DF3FCF">
        <w:rPr>
          <w:rStyle w:val="FootnoteReference"/>
          <w:rFonts w:cstheme="minorHAnsi"/>
        </w:rPr>
        <w:footnoteReference w:id="2"/>
      </w:r>
      <w:r w:rsidRPr="00DF3FCF">
        <w:rPr>
          <w:rFonts w:cstheme="minorHAnsi"/>
        </w:rPr>
        <w:t xml:space="preserve"> (</w:t>
      </w:r>
      <w:hyperlink r:id="rId7" w:history="1">
        <w:r w:rsidRPr="00DF3FCF">
          <w:rPr>
            <w:rStyle w:val="Hyperlink"/>
            <w:rFonts w:cstheme="minorHAnsi"/>
          </w:rPr>
          <w:t>https://ssrc.formstack.com/forms/index.php</w:t>
        </w:r>
      </w:hyperlink>
      <w:r w:rsidRPr="00DF3FCF">
        <w:rPr>
          <w:rFonts w:cstheme="minorHAnsi"/>
        </w:rPr>
        <w:t>) [we use the 4</w:t>
      </w:r>
      <w:r w:rsidRPr="00DF3FCF">
        <w:rPr>
          <w:rFonts w:cstheme="minorHAnsi"/>
          <w:vertAlign w:val="superscript"/>
        </w:rPr>
        <w:t>th</w:t>
      </w:r>
      <w:r w:rsidRPr="00DF3FCF">
        <w:rPr>
          <w:rFonts w:cstheme="minorHAnsi"/>
        </w:rPr>
        <w:t xml:space="preserve"> edition].</w:t>
      </w:r>
    </w:p>
    <w:p w14:paraId="1F71AF15" w14:textId="77777777" w:rsidR="00360287" w:rsidRPr="00DF3FCF" w:rsidRDefault="00360287" w:rsidP="00360287">
      <w:pPr>
        <w:pStyle w:val="ListParagraph"/>
        <w:jc w:val="both"/>
        <w:rPr>
          <w:rFonts w:cstheme="minorHAnsi"/>
        </w:rPr>
      </w:pPr>
      <w:r w:rsidRPr="00DF3FCF">
        <w:rPr>
          <w:rFonts w:cstheme="minorHAnsi"/>
          <w:noProof/>
        </w:rPr>
        <w:t>The data are available in spreadsheets (.xlsx) by sector. Each column is a separate unit of geography. Different units of geography sometimes have different sources or years, which is why we do not combine all geographies for a given indicator into a single column.</w:t>
      </w:r>
    </w:p>
    <w:p w14:paraId="67568D85" w14:textId="77777777" w:rsidR="00360287" w:rsidRPr="00DF3FCF" w:rsidRDefault="00360287" w:rsidP="00360287">
      <w:pPr>
        <w:pStyle w:val="ListParagraph"/>
        <w:jc w:val="both"/>
        <w:rPr>
          <w:rFonts w:cstheme="minorHAnsi"/>
          <w:noProof/>
          <w:color w:val="1F3763" w:themeColor="accent1" w:themeShade="7F"/>
        </w:rPr>
      </w:pPr>
    </w:p>
    <w:p w14:paraId="7E801FCC" w14:textId="77777777" w:rsidR="00360287" w:rsidRPr="00DF3FCF" w:rsidRDefault="00360287" w:rsidP="00360287">
      <w:pPr>
        <w:pStyle w:val="ListParagraph"/>
        <w:numPr>
          <w:ilvl w:val="0"/>
          <w:numId w:val="1"/>
        </w:numPr>
        <w:jc w:val="both"/>
        <w:rPr>
          <w:rFonts w:cstheme="minorHAnsi"/>
          <w:noProof/>
        </w:rPr>
      </w:pPr>
      <w:r w:rsidRPr="00DF3FCF">
        <w:rPr>
          <w:rFonts w:cstheme="minorHAnsi"/>
          <w:noProof/>
        </w:rPr>
        <w:t>Data at the following levels: ACS Public Use Microdata Sample (PUMS) data; Boro; Community District; and Census Tract</w:t>
      </w:r>
    </w:p>
    <w:p w14:paraId="1450D850" w14:textId="77777777" w:rsidR="00360287" w:rsidRPr="00DF3FCF" w:rsidRDefault="00360287" w:rsidP="00360287">
      <w:pPr>
        <w:pStyle w:val="ListParagraph"/>
        <w:rPr>
          <w:rFonts w:cstheme="minorHAnsi"/>
        </w:rPr>
      </w:pPr>
    </w:p>
    <w:p w14:paraId="7C872AA2" w14:textId="77777777" w:rsidR="00360287" w:rsidRPr="00DF3FCF" w:rsidRDefault="00360287" w:rsidP="00360287">
      <w:pPr>
        <w:pStyle w:val="ListParagraph"/>
        <w:numPr>
          <w:ilvl w:val="0"/>
          <w:numId w:val="1"/>
        </w:numPr>
        <w:rPr>
          <w:rFonts w:cstheme="minorHAnsi"/>
        </w:rPr>
      </w:pPr>
      <w:r w:rsidRPr="00DF3FCF">
        <w:rPr>
          <w:rFonts w:cstheme="minorHAnsi"/>
        </w:rPr>
        <w:t>Concentration of COVID-19 in NYC by ZIP code</w:t>
      </w:r>
    </w:p>
    <w:p w14:paraId="687B842E" w14:textId="77777777" w:rsidR="00360287" w:rsidRPr="00DF3FCF" w:rsidRDefault="00360287" w:rsidP="00360287">
      <w:pPr>
        <w:pStyle w:val="ListParagraph"/>
        <w:numPr>
          <w:ilvl w:val="0"/>
          <w:numId w:val="1"/>
        </w:numPr>
        <w:rPr>
          <w:rFonts w:cstheme="minorHAnsi"/>
        </w:rPr>
      </w:pPr>
      <w:r w:rsidRPr="00DF3FCF">
        <w:rPr>
          <w:rFonts w:cstheme="minorHAnsi"/>
        </w:rPr>
        <w:t>Racial composition and COVID-19</w:t>
      </w:r>
    </w:p>
    <w:p w14:paraId="658AD850" w14:textId="77777777" w:rsidR="00360287" w:rsidRPr="00DF3FCF" w:rsidRDefault="00360287" w:rsidP="00360287">
      <w:pPr>
        <w:pStyle w:val="ListParagraph"/>
        <w:numPr>
          <w:ilvl w:val="0"/>
          <w:numId w:val="1"/>
        </w:numPr>
        <w:rPr>
          <w:rFonts w:cstheme="minorHAnsi"/>
        </w:rPr>
      </w:pPr>
      <w:r w:rsidRPr="00DF3FCF">
        <w:rPr>
          <w:rFonts w:cstheme="minorHAnsi"/>
        </w:rPr>
        <w:t>Share of Adults with a college degree (ACS)</w:t>
      </w:r>
    </w:p>
    <w:p w14:paraId="1A995BB8" w14:textId="77777777" w:rsidR="00360287" w:rsidRPr="00DF3FCF" w:rsidRDefault="007170C8" w:rsidP="00360287">
      <w:pPr>
        <w:pStyle w:val="ListParagraph"/>
        <w:numPr>
          <w:ilvl w:val="0"/>
          <w:numId w:val="1"/>
        </w:numPr>
        <w:rPr>
          <w:rFonts w:cstheme="minorHAnsi"/>
        </w:rPr>
      </w:pPr>
      <w:hyperlink r:id="rId8" w:history="1">
        <w:r w:rsidR="00360287" w:rsidRPr="00DF3FCF">
          <w:rPr>
            <w:rFonts w:cstheme="minorHAnsi"/>
          </w:rPr>
          <w:t>NYC Data</w:t>
        </w:r>
      </w:hyperlink>
      <w:r w:rsidR="00360287" w:rsidRPr="00DF3FCF">
        <w:rPr>
          <w:rFonts w:cstheme="minorHAnsi"/>
        </w:rPr>
        <w:t>/ </w:t>
      </w:r>
      <w:hyperlink r:id="rId9" w:history="1">
        <w:r w:rsidR="00360287" w:rsidRPr="00DF3FCF">
          <w:rPr>
            <w:rFonts w:cstheme="minorHAnsi"/>
          </w:rPr>
          <w:t>Community Health Profiles Home</w:t>
        </w:r>
      </w:hyperlink>
      <w:r w:rsidR="00360287" w:rsidRPr="00DF3FCF">
        <w:rPr>
          <w:rFonts w:cstheme="minorHAnsi"/>
        </w:rPr>
        <w:t xml:space="preserve"> (</w:t>
      </w:r>
      <w:hyperlink r:id="rId10" w:history="1">
        <w:r w:rsidR="00360287" w:rsidRPr="00DF3FCF">
          <w:rPr>
            <w:rStyle w:val="Hyperlink"/>
            <w:rFonts w:cstheme="minorHAnsi"/>
          </w:rPr>
          <w:t>https://a816-health.nyc.gov/hdi/profiles/</w:t>
        </w:r>
      </w:hyperlink>
      <w:r w:rsidR="00360287" w:rsidRPr="00DF3FCF">
        <w:rPr>
          <w:rFonts w:cstheme="minorHAnsi"/>
        </w:rPr>
        <w:t xml:space="preserve">). Notes can be found here - </w:t>
      </w:r>
      <w:hyperlink r:id="rId11" w:history="1">
        <w:r w:rsidR="00360287" w:rsidRPr="00DF3FCF">
          <w:rPr>
            <w:rStyle w:val="Hyperlink"/>
            <w:rFonts w:cstheme="minorHAnsi"/>
          </w:rPr>
          <w:t>https://a816-health.nyc.gov/hdi/profiles/</w:t>
        </w:r>
      </w:hyperlink>
    </w:p>
    <w:p w14:paraId="08604F7B" w14:textId="77777777" w:rsidR="00360287" w:rsidRPr="00DF3FCF" w:rsidRDefault="00360287" w:rsidP="00360287">
      <w:pPr>
        <w:pStyle w:val="ListParagraph"/>
        <w:rPr>
          <w:rFonts w:cstheme="minorHAnsi"/>
        </w:rPr>
      </w:pPr>
    </w:p>
    <w:p w14:paraId="71D5C68C" w14:textId="77777777" w:rsidR="00360287" w:rsidRPr="00DF3FCF" w:rsidRDefault="00360287" w:rsidP="00360287">
      <w:pPr>
        <w:pStyle w:val="ListParagraph"/>
        <w:jc w:val="both"/>
        <w:rPr>
          <w:rFonts w:cstheme="minorHAnsi"/>
        </w:rPr>
      </w:pPr>
      <w:r w:rsidRPr="00DF3FCF">
        <w:rPr>
          <w:rFonts w:cstheme="minorHAnsi"/>
          <w:b/>
          <w:bCs/>
        </w:rPr>
        <w:t>New York City Community Health Survey (CHS)</w:t>
      </w:r>
      <w:r w:rsidRPr="00DF3FCF">
        <w:rPr>
          <w:rFonts w:cstheme="minorHAnsi"/>
        </w:rPr>
        <w:t xml:space="preserve"> </w:t>
      </w:r>
      <w:proofErr w:type="gramStart"/>
      <w:r w:rsidRPr="00DF3FCF">
        <w:rPr>
          <w:rFonts w:cstheme="minorHAnsi"/>
        </w:rPr>
        <w:t>-  is</w:t>
      </w:r>
      <w:proofErr w:type="gramEnd"/>
      <w:r w:rsidRPr="00DF3FCF">
        <w:rPr>
          <w:rFonts w:cstheme="minorHAnsi"/>
        </w:rPr>
        <w:t xml:space="preserve"> a telephone survey conducted annually by the DOHMH, Division of Epidemiology, Bureau of Epidemiology Services. CHS provides robust data on the health of New Yorkers, including neighborhood, borough, and citywide estimates on a broad range of chronic diseases and behavioral risk factors. </w:t>
      </w:r>
      <w:r w:rsidRPr="00DF3FCF">
        <w:rPr>
          <w:rFonts w:cstheme="minorHAnsi"/>
          <w:b/>
          <w:bCs/>
        </w:rPr>
        <w:t>Limitations</w:t>
      </w:r>
      <w:r w:rsidRPr="00DF3FCF">
        <w:rPr>
          <w:rFonts w:cstheme="minorHAnsi"/>
        </w:rPr>
        <w:t xml:space="preserve"> [The survey sampling methodology does not capture the following groups: adults in households without any telephone service, and prior to 2009 adults who could only be reached by cell phone. The CHS also excludes adults living in group quarters, such as college dormitories or nursing facilities].</w:t>
      </w:r>
    </w:p>
    <w:p w14:paraId="312ED0C9" w14:textId="77777777" w:rsidR="00360287" w:rsidRPr="00DF3FCF" w:rsidRDefault="00360287" w:rsidP="00360287">
      <w:pPr>
        <w:pStyle w:val="ListParagraph"/>
        <w:jc w:val="both"/>
        <w:rPr>
          <w:rFonts w:cstheme="minorHAnsi"/>
          <w:color w:val="333333"/>
          <w:shd w:val="clear" w:color="auto" w:fill="FFFFFF"/>
        </w:rPr>
      </w:pPr>
      <w:r w:rsidRPr="00DF3FCF">
        <w:rPr>
          <w:rFonts w:cstheme="minorHAnsi"/>
          <w:b/>
          <w:bCs/>
        </w:rPr>
        <w:t>Citation</w:t>
      </w:r>
      <w:r w:rsidRPr="00DF3FCF">
        <w:rPr>
          <w:rFonts w:cstheme="minorHAnsi"/>
        </w:rPr>
        <w:t xml:space="preserve">: </w:t>
      </w:r>
      <w:r w:rsidRPr="00DF3FCF">
        <w:rPr>
          <w:rFonts w:cstheme="minorHAnsi"/>
          <w:color w:val="333333"/>
          <w:shd w:val="clear" w:color="auto" w:fill="FFFFFF"/>
        </w:rPr>
        <w:t>New York City Department of Health and Mental Hygiene. </w:t>
      </w:r>
      <w:hyperlink r:id="rId12" w:history="1">
        <w:r w:rsidRPr="00DF3FCF">
          <w:rPr>
            <w:rStyle w:val="Hyperlink"/>
            <w:rFonts w:cstheme="minorHAnsi"/>
            <w:b/>
            <w:bCs/>
            <w:color w:val="0080A9"/>
            <w:u w:val="none"/>
            <w:shd w:val="clear" w:color="auto" w:fill="FFFFFF"/>
          </w:rPr>
          <w:t>Community Health Survey [YEAR(S)]</w:t>
        </w:r>
      </w:hyperlink>
      <w:r w:rsidRPr="00DF3FCF">
        <w:rPr>
          <w:rFonts w:cstheme="minorHAnsi"/>
          <w:color w:val="333333"/>
          <w:shd w:val="clear" w:color="auto" w:fill="FFFFFF"/>
        </w:rPr>
        <w:t>; public use dataset accessed on [DATE].</w:t>
      </w:r>
    </w:p>
    <w:p w14:paraId="6C0C8675" w14:textId="77777777" w:rsidR="00360287" w:rsidRPr="00DF3FCF" w:rsidRDefault="00360287" w:rsidP="00360287">
      <w:pPr>
        <w:pStyle w:val="ListParagraph"/>
        <w:jc w:val="both"/>
        <w:rPr>
          <w:rFonts w:cstheme="minorHAnsi"/>
          <w:color w:val="333333"/>
          <w:shd w:val="clear" w:color="auto" w:fill="FFFFFF"/>
        </w:rPr>
      </w:pPr>
    </w:p>
    <w:p w14:paraId="378F35BC" w14:textId="77777777" w:rsidR="00360287" w:rsidRPr="00DF3FCF" w:rsidRDefault="00360287" w:rsidP="00360287">
      <w:pPr>
        <w:pStyle w:val="ListParagraph"/>
        <w:jc w:val="both"/>
        <w:rPr>
          <w:rFonts w:cstheme="minorHAnsi"/>
          <w:color w:val="333333"/>
          <w:shd w:val="clear" w:color="auto" w:fill="FFFFFF"/>
        </w:rPr>
      </w:pPr>
      <w:r w:rsidRPr="00DF3FCF">
        <w:rPr>
          <w:rFonts w:cstheme="minorHAnsi"/>
          <w:color w:val="333333"/>
          <w:shd w:val="clear" w:color="auto" w:fill="FFFFFF"/>
        </w:rPr>
        <w:t>Housing Quality: poor maintained housing is associated with poor health outcomes, including worsened asthma and other respiratory illness. “Housing cockroaches infestation</w:t>
      </w:r>
      <w:proofErr w:type="gramStart"/>
      <w:r w:rsidRPr="00DF3FCF">
        <w:rPr>
          <w:rFonts w:cstheme="minorHAnsi"/>
          <w:color w:val="333333"/>
          <w:shd w:val="clear" w:color="auto" w:fill="FFFFFF"/>
        </w:rPr>
        <w:t>” ,</w:t>
      </w:r>
      <w:proofErr w:type="gramEnd"/>
      <w:r w:rsidRPr="00DF3FCF">
        <w:rPr>
          <w:rFonts w:cstheme="minorHAnsi"/>
          <w:color w:val="333333"/>
          <w:shd w:val="clear" w:color="auto" w:fill="FFFFFF"/>
        </w:rPr>
        <w:t xml:space="preserve"> which are a potential asthma trigger.</w:t>
      </w:r>
    </w:p>
    <w:p w14:paraId="0C0D3143" w14:textId="77777777" w:rsidR="00360287" w:rsidRPr="00DF3FCF" w:rsidRDefault="00360287" w:rsidP="00360287">
      <w:pPr>
        <w:pStyle w:val="ListParagraph"/>
        <w:rPr>
          <w:rFonts w:cstheme="minorHAnsi"/>
        </w:rPr>
      </w:pPr>
    </w:p>
    <w:p w14:paraId="71278126" w14:textId="77777777" w:rsidR="00360287" w:rsidRPr="00DF3FCF" w:rsidRDefault="00360287" w:rsidP="00360287">
      <w:pPr>
        <w:pStyle w:val="ListParagraph"/>
        <w:numPr>
          <w:ilvl w:val="0"/>
          <w:numId w:val="1"/>
        </w:numPr>
        <w:rPr>
          <w:rFonts w:cstheme="minorHAnsi"/>
        </w:rPr>
      </w:pPr>
      <w:r w:rsidRPr="00DF3FCF">
        <w:rPr>
          <w:rFonts w:cstheme="minorHAnsi"/>
        </w:rPr>
        <w:lastRenderedPageBreak/>
        <w:t xml:space="preserve">Data from the American Community Survey </w:t>
      </w:r>
    </w:p>
    <w:p w14:paraId="25C8E809" w14:textId="08E677DC" w:rsidR="00353D7E" w:rsidRPr="00DF3FCF" w:rsidRDefault="00360287" w:rsidP="00360287">
      <w:pPr>
        <w:pStyle w:val="ListParagraph"/>
        <w:rPr>
          <w:rFonts w:cstheme="minorHAnsi"/>
        </w:rPr>
      </w:pPr>
      <w:r w:rsidRPr="00DF3FCF">
        <w:rPr>
          <w:rFonts w:cstheme="minorHAnsi"/>
        </w:rPr>
        <w:t>[</w:t>
      </w:r>
      <w:hyperlink r:id="rId13" w:history="1">
        <w:r w:rsidRPr="00DF3FCF">
          <w:rPr>
            <w:rStyle w:val="Hyperlink"/>
            <w:rFonts w:cstheme="minorHAnsi"/>
          </w:rPr>
          <w:t>https://www.census.gov/topics/preparedness/events/pandemics/covid-19.html</w:t>
        </w:r>
      </w:hyperlink>
      <w:r w:rsidRPr="00DF3FCF">
        <w:rPr>
          <w:rFonts w:cstheme="minorHAnsi"/>
        </w:rPr>
        <w:t>]</w:t>
      </w:r>
    </w:p>
    <w:p w14:paraId="0C90E49A" w14:textId="2D9EABD5" w:rsidR="00DF3FCF" w:rsidRPr="00DF3FCF" w:rsidRDefault="00DF3FCF" w:rsidP="00360287">
      <w:pPr>
        <w:pStyle w:val="ListParagraph"/>
        <w:rPr>
          <w:rFonts w:cstheme="minorHAnsi"/>
        </w:rPr>
      </w:pPr>
    </w:p>
    <w:p w14:paraId="3B32D396" w14:textId="27EBE6BA" w:rsidR="00DF3FCF" w:rsidRPr="00DF3FCF" w:rsidRDefault="00DF3FCF" w:rsidP="00360287">
      <w:pPr>
        <w:pStyle w:val="ListParagraph"/>
        <w:rPr>
          <w:rFonts w:cstheme="minorHAnsi"/>
        </w:rPr>
      </w:pPr>
    </w:p>
    <w:p w14:paraId="1E71E3AF" w14:textId="77777777" w:rsidR="00DF3FCF" w:rsidRPr="00DF3FCF" w:rsidRDefault="00DF3FCF" w:rsidP="00DF3FCF">
      <w:pPr>
        <w:spacing w:after="0" w:line="240" w:lineRule="auto"/>
        <w:rPr>
          <w:rFonts w:cstheme="minorHAnsi"/>
          <w:b/>
          <w:bCs/>
          <w:noProof/>
          <w:u w:val="single"/>
        </w:rPr>
      </w:pPr>
      <w:r w:rsidRPr="00DF3FCF">
        <w:rPr>
          <w:rFonts w:cstheme="minorHAnsi"/>
          <w:b/>
          <w:bCs/>
          <w:noProof/>
          <w:u w:val="single"/>
        </w:rPr>
        <w:t>NYC health data</w:t>
      </w:r>
    </w:p>
    <w:p w14:paraId="12386481" w14:textId="77777777" w:rsidR="00DF3FCF" w:rsidRPr="00DF3FCF" w:rsidRDefault="00DF3FCF" w:rsidP="00DF3FCF">
      <w:pPr>
        <w:spacing w:after="0" w:line="240" w:lineRule="auto"/>
        <w:jc w:val="both"/>
        <w:rPr>
          <w:rFonts w:cstheme="minorHAnsi"/>
          <w:noProof/>
        </w:rPr>
      </w:pPr>
    </w:p>
    <w:p w14:paraId="1874579F" w14:textId="77777777" w:rsidR="00DF3FCF" w:rsidRPr="00DF3FCF" w:rsidRDefault="00DF3FCF" w:rsidP="00DF3FCF">
      <w:pPr>
        <w:pStyle w:val="ListParagraph"/>
        <w:numPr>
          <w:ilvl w:val="0"/>
          <w:numId w:val="4"/>
        </w:numPr>
        <w:shd w:val="clear" w:color="auto" w:fill="FFFFFF"/>
        <w:spacing w:after="0" w:line="240" w:lineRule="auto"/>
        <w:jc w:val="both"/>
        <w:textAlignment w:val="baseline"/>
        <w:rPr>
          <w:rFonts w:cstheme="minorHAnsi"/>
          <w:noProof/>
        </w:rPr>
      </w:pPr>
      <w:r w:rsidRPr="00DF3FCF">
        <w:rPr>
          <w:rFonts w:cstheme="minorHAnsi"/>
          <w:noProof/>
        </w:rPr>
        <w:t>New York City Locations Providing Seasonal Flu Vaccinations [Updated February 7, 2020]</w:t>
      </w:r>
    </w:p>
    <w:p w14:paraId="42522F6D" w14:textId="77777777" w:rsidR="00DF3FCF" w:rsidRPr="00DF3FCF" w:rsidRDefault="00DF3FCF" w:rsidP="00DF3FCF">
      <w:pPr>
        <w:spacing w:after="0" w:line="240" w:lineRule="auto"/>
        <w:jc w:val="both"/>
        <w:rPr>
          <w:rFonts w:cstheme="minorHAnsi"/>
          <w:noProof/>
        </w:rPr>
      </w:pPr>
    </w:p>
    <w:p w14:paraId="65F23912" w14:textId="77777777" w:rsidR="00DF3FCF" w:rsidRPr="00DF3FCF" w:rsidRDefault="00DF3FCF" w:rsidP="00DF3FCF">
      <w:pPr>
        <w:pStyle w:val="ListParagraph"/>
        <w:numPr>
          <w:ilvl w:val="0"/>
          <w:numId w:val="4"/>
        </w:numPr>
        <w:shd w:val="clear" w:color="auto" w:fill="FFFFFF"/>
        <w:spacing w:after="0" w:line="240" w:lineRule="auto"/>
        <w:jc w:val="both"/>
        <w:textAlignment w:val="baseline"/>
        <w:rPr>
          <w:rFonts w:cstheme="minorHAnsi"/>
          <w:noProof/>
        </w:rPr>
      </w:pPr>
      <w:hyperlink r:id="rId14" w:history="1">
        <w:r w:rsidRPr="00DF3FCF">
          <w:rPr>
            <w:rFonts w:cstheme="minorHAnsi"/>
            <w:noProof/>
          </w:rPr>
          <w:t>Primary Care Access and Planning - Health Insurance Enrollment (Map)</w:t>
        </w:r>
      </w:hyperlink>
      <w:r w:rsidRPr="00DF3FCF">
        <w:rPr>
          <w:rFonts w:cstheme="minorHAnsi"/>
          <w:noProof/>
        </w:rPr>
        <w:t xml:space="preserve"> [Updated September 11, 2018]</w:t>
      </w:r>
    </w:p>
    <w:p w14:paraId="18844487" w14:textId="77777777" w:rsidR="00DF3FCF" w:rsidRPr="00DF3FCF" w:rsidRDefault="00DF3FCF" w:rsidP="00DF3FCF">
      <w:pPr>
        <w:pStyle w:val="ListParagraph"/>
        <w:spacing w:after="0" w:line="240" w:lineRule="auto"/>
        <w:jc w:val="both"/>
        <w:rPr>
          <w:rFonts w:cstheme="minorHAnsi"/>
          <w:noProof/>
        </w:rPr>
      </w:pPr>
    </w:p>
    <w:p w14:paraId="2545B27B" w14:textId="77777777" w:rsidR="00DF3FCF" w:rsidRPr="00DF3FCF" w:rsidRDefault="00DF3FCF" w:rsidP="00DF3FCF">
      <w:pPr>
        <w:pStyle w:val="ListParagraph"/>
        <w:numPr>
          <w:ilvl w:val="0"/>
          <w:numId w:val="2"/>
        </w:numPr>
        <w:spacing w:after="0" w:line="240" w:lineRule="auto"/>
        <w:jc w:val="both"/>
        <w:rPr>
          <w:rFonts w:cstheme="minorHAnsi"/>
          <w:noProof/>
        </w:rPr>
      </w:pPr>
      <w:r w:rsidRPr="00DF3FCF">
        <w:rPr>
          <w:rFonts w:cstheme="minorHAnsi"/>
          <w:noProof/>
        </w:rPr>
        <w:t>Health insurance enrollment and assistance with SNAP benefits (Food Stamps)</w:t>
      </w:r>
    </w:p>
    <w:p w14:paraId="7DDCDE70" w14:textId="77777777" w:rsidR="00DF3FCF" w:rsidRPr="00DF3FCF" w:rsidRDefault="00DF3FCF" w:rsidP="00DF3FCF">
      <w:pPr>
        <w:pStyle w:val="ListParagraph"/>
        <w:numPr>
          <w:ilvl w:val="0"/>
          <w:numId w:val="2"/>
        </w:numPr>
        <w:spacing w:after="0" w:line="240" w:lineRule="auto"/>
        <w:jc w:val="both"/>
        <w:rPr>
          <w:rFonts w:cstheme="minorHAnsi"/>
          <w:noProof/>
        </w:rPr>
      </w:pPr>
      <w:r w:rsidRPr="00DF3FCF">
        <w:rPr>
          <w:rFonts w:cstheme="minorHAnsi"/>
          <w:noProof/>
        </w:rPr>
        <w:t>Data collected to promote health insurance enrollment among uninsured New Yorkers. Data collected manually. Each record represents a health center location where health insurance enrollment and assistance with SNAP benefits (Food Stamps) are offered. Data can be used by general public seeking assistance with signing up for health insurance or SNAP. Data may change as program needs are changed, e.g., opening of new site or change in hours of operation at a particular site.</w:t>
      </w:r>
    </w:p>
    <w:p w14:paraId="1D4E7303" w14:textId="77777777" w:rsidR="00DF3FCF" w:rsidRPr="00DF3FCF" w:rsidRDefault="00DF3FCF" w:rsidP="00DF3FCF">
      <w:pPr>
        <w:spacing w:after="0" w:line="240" w:lineRule="auto"/>
        <w:jc w:val="both"/>
        <w:rPr>
          <w:rFonts w:cstheme="minorHAnsi"/>
          <w:noProof/>
        </w:rPr>
      </w:pPr>
    </w:p>
    <w:p w14:paraId="659F0B89" w14:textId="77777777" w:rsidR="00DF3FCF" w:rsidRPr="00DF3FCF" w:rsidRDefault="00DF3FCF" w:rsidP="00DF3FCF">
      <w:pPr>
        <w:pStyle w:val="ListParagraph"/>
        <w:numPr>
          <w:ilvl w:val="0"/>
          <w:numId w:val="4"/>
        </w:numPr>
        <w:shd w:val="clear" w:color="auto" w:fill="FFFFFF"/>
        <w:spacing w:after="0" w:line="240" w:lineRule="auto"/>
        <w:jc w:val="both"/>
        <w:textAlignment w:val="baseline"/>
        <w:rPr>
          <w:rFonts w:cstheme="minorHAnsi"/>
          <w:noProof/>
        </w:rPr>
      </w:pPr>
      <w:hyperlink r:id="rId15" w:history="1">
        <w:r w:rsidRPr="00DF3FCF">
          <w:rPr>
            <w:rFonts w:cstheme="minorHAnsi"/>
            <w:noProof/>
          </w:rPr>
          <w:t>View of NYC Health + Hospitals patient care locations – 2011 (Map)</w:t>
        </w:r>
      </w:hyperlink>
      <w:r w:rsidRPr="00DF3FCF">
        <w:rPr>
          <w:rFonts w:cstheme="minorHAnsi"/>
          <w:noProof/>
        </w:rPr>
        <w:t xml:space="preserve"> [Updated July 3, 2019]</w:t>
      </w:r>
    </w:p>
    <w:p w14:paraId="218A719F" w14:textId="77777777" w:rsidR="00DF3FCF" w:rsidRPr="00DF3FCF" w:rsidRDefault="00DF3FCF" w:rsidP="00DF3FCF">
      <w:pPr>
        <w:pStyle w:val="ListParagraph"/>
        <w:shd w:val="clear" w:color="auto" w:fill="FFFFFF"/>
        <w:spacing w:after="0" w:line="240" w:lineRule="auto"/>
        <w:ind w:left="360"/>
        <w:jc w:val="both"/>
        <w:textAlignment w:val="baseline"/>
        <w:rPr>
          <w:rFonts w:cstheme="minorHAnsi"/>
          <w:noProof/>
        </w:rPr>
      </w:pPr>
    </w:p>
    <w:p w14:paraId="573594FC" w14:textId="77777777" w:rsidR="00DF3FCF" w:rsidRPr="00DF3FCF" w:rsidRDefault="00DF3FCF" w:rsidP="00DF3FCF">
      <w:pPr>
        <w:pStyle w:val="ListParagraph"/>
        <w:numPr>
          <w:ilvl w:val="0"/>
          <w:numId w:val="3"/>
        </w:numPr>
        <w:shd w:val="clear" w:color="auto" w:fill="FFFFFF"/>
        <w:spacing w:after="0" w:line="240" w:lineRule="auto"/>
        <w:jc w:val="both"/>
        <w:textAlignment w:val="baseline"/>
        <w:rPr>
          <w:rFonts w:cstheme="minorHAnsi"/>
          <w:noProof/>
        </w:rPr>
      </w:pPr>
      <w:r w:rsidRPr="00DF3FCF">
        <w:rPr>
          <w:rFonts w:cstheme="minorHAnsi"/>
          <w:noProof/>
        </w:rPr>
        <w:t>NYC Health + Hospitals is the largest municipal health care system in the country serving more than one million New Yorkers every year. The City’s public health care delivery system provides trauma, emergency, medical, mental health and substance abuse services across the five boroughs. This is a list of the public hospitals, skilled nursing facilities, and some of the community-based health centers that are part of the NYC Health + Hospitals system as of 2011.</w:t>
      </w:r>
    </w:p>
    <w:p w14:paraId="3DA1788A" w14:textId="77777777" w:rsidR="00DF3FCF" w:rsidRPr="00DF3FCF" w:rsidRDefault="00DF3FCF" w:rsidP="00DF3FCF">
      <w:pPr>
        <w:pStyle w:val="ListParagraph"/>
        <w:shd w:val="clear" w:color="auto" w:fill="FFFFFF"/>
        <w:spacing w:after="0" w:line="240" w:lineRule="auto"/>
        <w:ind w:left="360"/>
        <w:jc w:val="both"/>
        <w:textAlignment w:val="baseline"/>
        <w:rPr>
          <w:rFonts w:cstheme="minorHAnsi"/>
          <w:noProof/>
        </w:rPr>
      </w:pPr>
    </w:p>
    <w:p w14:paraId="769A1CAC" w14:textId="77777777" w:rsidR="00DF3FCF" w:rsidRPr="00DF3FCF" w:rsidRDefault="00DF3FCF" w:rsidP="00DF3FCF">
      <w:pPr>
        <w:pStyle w:val="ListParagraph"/>
        <w:numPr>
          <w:ilvl w:val="0"/>
          <w:numId w:val="4"/>
        </w:numPr>
        <w:shd w:val="clear" w:color="auto" w:fill="FFFFFF"/>
        <w:spacing w:after="0" w:line="240" w:lineRule="auto"/>
        <w:jc w:val="both"/>
        <w:textAlignment w:val="baseline"/>
        <w:rPr>
          <w:rFonts w:cstheme="minorHAnsi"/>
          <w:noProof/>
        </w:rPr>
      </w:pPr>
      <w:r w:rsidRPr="00DF3FCF">
        <w:rPr>
          <w:rFonts w:cstheme="minorHAnsi"/>
          <w:noProof/>
        </w:rPr>
        <w:t>NYC Quarterly Economic Update (</w:t>
      </w:r>
      <w:hyperlink r:id="rId16" w:history="1">
        <w:r w:rsidRPr="00DF3FCF">
          <w:rPr>
            <w:rStyle w:val="Hyperlink"/>
            <w:rFonts w:cstheme="minorHAnsi"/>
          </w:rPr>
          <w:t>https://comptroller.nyc.gov/reports/new-york-city-quarterly-economic-update/</w:t>
        </w:r>
      </w:hyperlink>
      <w:r w:rsidRPr="00DF3FCF">
        <w:rPr>
          <w:rFonts w:cstheme="minorHAnsi"/>
        </w:rPr>
        <w:t>)</w:t>
      </w:r>
    </w:p>
    <w:p w14:paraId="114AEAD3" w14:textId="77777777" w:rsidR="00DF3FCF" w:rsidRPr="00DF3FCF" w:rsidRDefault="00DF3FCF" w:rsidP="00DF3FCF">
      <w:pPr>
        <w:pStyle w:val="ListParagraph"/>
        <w:shd w:val="clear" w:color="auto" w:fill="FFFFFF"/>
        <w:spacing w:after="0" w:line="240" w:lineRule="auto"/>
        <w:ind w:left="360"/>
        <w:jc w:val="both"/>
        <w:textAlignment w:val="baseline"/>
        <w:rPr>
          <w:rFonts w:cstheme="minorHAnsi"/>
          <w:noProof/>
        </w:rPr>
      </w:pPr>
    </w:p>
    <w:p w14:paraId="021F4958" w14:textId="77777777" w:rsidR="00DF3FCF" w:rsidRPr="00DF3FCF" w:rsidRDefault="00DF3FCF" w:rsidP="00DF3FCF">
      <w:pPr>
        <w:pStyle w:val="Heading1"/>
        <w:numPr>
          <w:ilvl w:val="0"/>
          <w:numId w:val="4"/>
        </w:numPr>
        <w:shd w:val="clear" w:color="auto" w:fill="FFFFFF"/>
        <w:spacing w:before="0" w:line="240" w:lineRule="auto"/>
        <w:jc w:val="both"/>
        <w:textAlignment w:val="baseline"/>
        <w:rPr>
          <w:rFonts w:asciiTheme="minorHAnsi" w:hAnsiTheme="minorHAnsi" w:cstheme="minorHAnsi"/>
          <w:sz w:val="22"/>
          <w:szCs w:val="22"/>
        </w:rPr>
      </w:pPr>
      <w:r w:rsidRPr="00DF3FCF">
        <w:rPr>
          <w:rFonts w:asciiTheme="minorHAnsi" w:eastAsiaTheme="minorHAnsi" w:hAnsiTheme="minorHAnsi" w:cstheme="minorHAnsi"/>
          <w:noProof/>
          <w:color w:val="auto"/>
          <w:sz w:val="22"/>
          <w:szCs w:val="22"/>
        </w:rPr>
        <w:t>New York City Census Data (</w:t>
      </w:r>
      <w:hyperlink r:id="rId17" w:history="1">
        <w:r w:rsidRPr="00DF3FCF">
          <w:rPr>
            <w:rStyle w:val="Hyperlink"/>
            <w:rFonts w:asciiTheme="minorHAnsi" w:hAnsiTheme="minorHAnsi" w:cstheme="minorHAnsi"/>
            <w:sz w:val="22"/>
            <w:szCs w:val="22"/>
          </w:rPr>
          <w:t>https://www.kaggle.com/muonneutrino/new-york-city-census-data</w:t>
        </w:r>
      </w:hyperlink>
      <w:r w:rsidRPr="00DF3FCF">
        <w:rPr>
          <w:rFonts w:asciiTheme="minorHAnsi" w:hAnsiTheme="minorHAnsi" w:cstheme="minorHAnsi"/>
          <w:sz w:val="22"/>
          <w:szCs w:val="22"/>
        </w:rPr>
        <w:t>)</w:t>
      </w:r>
    </w:p>
    <w:p w14:paraId="054D5A49" w14:textId="77777777" w:rsidR="00DF3FCF" w:rsidRPr="00DF3FCF" w:rsidRDefault="00DF3FCF" w:rsidP="00DF3FCF">
      <w:pPr>
        <w:pStyle w:val="Heading3"/>
        <w:numPr>
          <w:ilvl w:val="0"/>
          <w:numId w:val="3"/>
        </w:numPr>
        <w:shd w:val="clear" w:color="auto" w:fill="FFFFFF"/>
        <w:spacing w:before="0" w:line="240" w:lineRule="auto"/>
        <w:jc w:val="both"/>
        <w:textAlignment w:val="baseline"/>
        <w:rPr>
          <w:rFonts w:asciiTheme="minorHAnsi" w:eastAsiaTheme="minorHAnsi" w:hAnsiTheme="minorHAnsi" w:cstheme="minorHAnsi"/>
          <w:noProof/>
          <w:sz w:val="22"/>
          <w:szCs w:val="22"/>
        </w:rPr>
      </w:pPr>
      <w:r w:rsidRPr="00DF3FCF">
        <w:rPr>
          <w:rFonts w:asciiTheme="minorHAnsi" w:eastAsiaTheme="minorHAnsi" w:hAnsiTheme="minorHAnsi" w:cstheme="minorHAnsi"/>
          <w:noProof/>
          <w:color w:val="auto"/>
          <w:sz w:val="22"/>
          <w:szCs w:val="22"/>
        </w:rPr>
        <w:t xml:space="preserve">Context:  </w:t>
      </w:r>
      <w:r w:rsidRPr="00DF3FCF">
        <w:rPr>
          <w:rFonts w:asciiTheme="minorHAnsi" w:eastAsiaTheme="minorHAnsi" w:hAnsiTheme="minorHAnsi" w:cstheme="minorHAnsi"/>
          <w:noProof/>
          <w:sz w:val="22"/>
          <w:szCs w:val="22"/>
        </w:rPr>
        <w:t>There are a number of Kaggle datasets that provide spatial data around New York City. For many of these, it may be quite interesting to relate the data to the demographic and economic characteristics of nearby neighborhoods. I hope this data set will allow for making these comparisons without too much difficulty. Exploring the data and making maps could be quite interesting as well.</w:t>
      </w:r>
    </w:p>
    <w:p w14:paraId="038D6789" w14:textId="77777777" w:rsidR="00DF3FCF" w:rsidRPr="00DF3FCF" w:rsidRDefault="00DF3FCF" w:rsidP="00DF3FCF">
      <w:pPr>
        <w:pStyle w:val="Heading3"/>
        <w:shd w:val="clear" w:color="auto" w:fill="FFFFFF"/>
        <w:spacing w:before="0" w:line="240" w:lineRule="auto"/>
        <w:ind w:left="720"/>
        <w:jc w:val="both"/>
        <w:textAlignment w:val="baseline"/>
        <w:rPr>
          <w:rFonts w:asciiTheme="minorHAnsi" w:hAnsiTheme="minorHAnsi" w:cstheme="minorHAnsi"/>
          <w:b/>
          <w:bCs/>
          <w:color w:val="000000"/>
          <w:sz w:val="22"/>
          <w:szCs w:val="22"/>
        </w:rPr>
      </w:pPr>
    </w:p>
    <w:p w14:paraId="62C9A20A" w14:textId="77777777" w:rsidR="00DF3FCF" w:rsidRPr="00DF3FCF" w:rsidRDefault="00DF3FCF" w:rsidP="00DF3FCF">
      <w:pPr>
        <w:pStyle w:val="Heading3"/>
        <w:shd w:val="clear" w:color="auto" w:fill="FFFFFF"/>
        <w:spacing w:before="0" w:line="240" w:lineRule="auto"/>
        <w:ind w:left="720"/>
        <w:jc w:val="both"/>
        <w:textAlignment w:val="baseline"/>
        <w:rPr>
          <w:rFonts w:asciiTheme="minorHAnsi" w:hAnsiTheme="minorHAnsi" w:cstheme="minorHAnsi"/>
          <w:color w:val="auto"/>
          <w:sz w:val="22"/>
          <w:szCs w:val="22"/>
        </w:rPr>
      </w:pPr>
      <w:r w:rsidRPr="00DF3FCF">
        <w:rPr>
          <w:rFonts w:asciiTheme="minorHAnsi" w:hAnsiTheme="minorHAnsi" w:cstheme="minorHAnsi"/>
          <w:b/>
          <w:bCs/>
          <w:color w:val="000000"/>
          <w:sz w:val="22"/>
          <w:szCs w:val="22"/>
        </w:rPr>
        <w:t xml:space="preserve">Acknowledgements: </w:t>
      </w:r>
      <w:r w:rsidRPr="00DF3FCF">
        <w:rPr>
          <w:rFonts w:asciiTheme="minorHAnsi" w:hAnsiTheme="minorHAnsi" w:cstheme="minorHAnsi"/>
          <w:sz w:val="22"/>
          <w:szCs w:val="22"/>
        </w:rPr>
        <w:t>The data here was taken from the American Community Survey 2015 5-year estimates (</w:t>
      </w:r>
      <w:hyperlink r:id="rId18" w:tgtFrame="_blank" w:history="1">
        <w:r w:rsidRPr="00DF3FCF">
          <w:rPr>
            <w:rStyle w:val="Hyperlink"/>
            <w:rFonts w:asciiTheme="minorHAnsi" w:hAnsiTheme="minorHAnsi" w:cstheme="minorHAnsi"/>
            <w:color w:val="008ABC"/>
            <w:sz w:val="22"/>
            <w:szCs w:val="22"/>
            <w:bdr w:val="none" w:sz="0" w:space="0" w:color="auto" w:frame="1"/>
          </w:rPr>
          <w:t>https://factfinder.census.gov/faces/nav/jsf/pages/index.xhtml)</w:t>
        </w:r>
      </w:hyperlink>
      <w:r w:rsidRPr="00DF3FCF">
        <w:rPr>
          <w:rFonts w:asciiTheme="minorHAnsi" w:hAnsiTheme="minorHAnsi" w:cstheme="minorHAnsi"/>
          <w:sz w:val="22"/>
          <w:szCs w:val="22"/>
        </w:rPr>
        <w:t>.</w:t>
      </w:r>
    </w:p>
    <w:p w14:paraId="6C5A3BD1" w14:textId="77777777" w:rsidR="00DF3FCF" w:rsidRPr="00DF3FCF" w:rsidRDefault="00DF3FCF" w:rsidP="00DF3FCF">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r w:rsidRPr="00DF3FCF">
        <w:rPr>
          <w:rFonts w:asciiTheme="minorHAnsi" w:hAnsiTheme="minorHAnsi" w:cstheme="minorHAnsi"/>
          <w:sz w:val="22"/>
          <w:szCs w:val="22"/>
        </w:rPr>
        <w:t>The census block coordinate data was taken from the FCC Census Block Conversions API (</w:t>
      </w:r>
      <w:hyperlink r:id="rId19" w:tgtFrame="_blank" w:history="1">
        <w:r w:rsidRPr="00DF3FCF">
          <w:rPr>
            <w:rStyle w:val="Hyperlink"/>
            <w:rFonts w:asciiTheme="minorHAnsi" w:hAnsiTheme="minorHAnsi" w:cstheme="minorHAnsi"/>
            <w:color w:val="008ABC"/>
            <w:sz w:val="22"/>
            <w:szCs w:val="22"/>
            <w:bdr w:val="none" w:sz="0" w:space="0" w:color="auto" w:frame="1"/>
          </w:rPr>
          <w:t>https://www.fcc.gov/general/census-block-conversions-api</w:t>
        </w:r>
      </w:hyperlink>
      <w:r w:rsidRPr="00DF3FCF">
        <w:rPr>
          <w:rFonts w:asciiTheme="minorHAnsi" w:hAnsiTheme="minorHAnsi" w:cstheme="minorHAnsi"/>
          <w:sz w:val="22"/>
          <w:szCs w:val="22"/>
        </w:rPr>
        <w:t>)</w:t>
      </w:r>
    </w:p>
    <w:p w14:paraId="5CB5A03C" w14:textId="77777777" w:rsidR="00DF3FCF" w:rsidRPr="00DF3FCF" w:rsidRDefault="00DF3FCF" w:rsidP="00DF3FCF">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r w:rsidRPr="00DF3FCF">
        <w:rPr>
          <w:rFonts w:asciiTheme="minorHAnsi" w:hAnsiTheme="minorHAnsi" w:cstheme="minorHAnsi"/>
          <w:sz w:val="22"/>
          <w:szCs w:val="22"/>
        </w:rPr>
        <w:t>As public data from the US government, this is not subject to copyright within the US and should be considered public domain.</w:t>
      </w:r>
    </w:p>
    <w:p w14:paraId="3ED0F96F" w14:textId="77777777" w:rsidR="00DF3FCF" w:rsidRPr="00DF3FCF" w:rsidRDefault="00DF3FCF" w:rsidP="00DF3FCF">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p>
    <w:p w14:paraId="71FDF6C8" w14:textId="77777777" w:rsidR="00DF3FCF" w:rsidRPr="00DF3FCF" w:rsidRDefault="00DF3FCF" w:rsidP="00DF3FCF">
      <w:pPr>
        <w:pStyle w:val="ListParagraph"/>
        <w:numPr>
          <w:ilvl w:val="0"/>
          <w:numId w:val="4"/>
        </w:numPr>
        <w:rPr>
          <w:rFonts w:cstheme="minorHAnsi"/>
        </w:rPr>
      </w:pPr>
      <w:r w:rsidRPr="00DF3FCF">
        <w:rPr>
          <w:rFonts w:cstheme="minorHAnsi"/>
        </w:rPr>
        <w:t>Data2GoNYC</w:t>
      </w:r>
      <w:r w:rsidRPr="00DF3FCF">
        <w:rPr>
          <w:rStyle w:val="FootnoteReference"/>
          <w:rFonts w:cstheme="minorHAnsi"/>
        </w:rPr>
        <w:footnoteReference w:id="3"/>
      </w:r>
      <w:r w:rsidRPr="00DF3FCF">
        <w:rPr>
          <w:rFonts w:cstheme="minorHAnsi"/>
        </w:rPr>
        <w:t xml:space="preserve"> (</w:t>
      </w:r>
      <w:hyperlink r:id="rId20" w:history="1">
        <w:r w:rsidRPr="00DF3FCF">
          <w:rPr>
            <w:rStyle w:val="Hyperlink"/>
            <w:rFonts w:cstheme="minorHAnsi"/>
          </w:rPr>
          <w:t>https://ssrc.formstack.com/forms/index.php</w:t>
        </w:r>
      </w:hyperlink>
      <w:r w:rsidRPr="00DF3FCF">
        <w:rPr>
          <w:rFonts w:cstheme="minorHAnsi"/>
        </w:rPr>
        <w:t>) [we use the 4</w:t>
      </w:r>
      <w:r w:rsidRPr="00DF3FCF">
        <w:rPr>
          <w:rFonts w:cstheme="minorHAnsi"/>
          <w:vertAlign w:val="superscript"/>
        </w:rPr>
        <w:t>th</w:t>
      </w:r>
      <w:r w:rsidRPr="00DF3FCF">
        <w:rPr>
          <w:rFonts w:cstheme="minorHAnsi"/>
        </w:rPr>
        <w:t xml:space="preserve"> edition]</w:t>
      </w:r>
    </w:p>
    <w:p w14:paraId="36F1403B" w14:textId="77777777" w:rsidR="00DF3FCF" w:rsidRPr="00DF3FCF" w:rsidRDefault="00DF3FCF" w:rsidP="00DF3FCF">
      <w:pPr>
        <w:pStyle w:val="ListParagraph"/>
        <w:ind w:left="360"/>
        <w:jc w:val="both"/>
        <w:rPr>
          <w:rFonts w:cstheme="minorHAnsi"/>
          <w:noProof/>
          <w:color w:val="1F3763" w:themeColor="accent1" w:themeShade="7F"/>
        </w:rPr>
      </w:pPr>
      <w:r w:rsidRPr="00DF3FCF">
        <w:rPr>
          <w:rFonts w:cstheme="minorHAnsi"/>
          <w:noProof/>
          <w:color w:val="1F3763" w:themeColor="accent1" w:themeShade="7F"/>
        </w:rPr>
        <w:lastRenderedPageBreak/>
        <w:t>DATA2GO.NYC data are available in spreadsheets (.xlsx) by sector. Each column is a separate unit of geography. Different units of geography sometimes have different sources or years, which is why we do not combine all geographies for a given indicator into a single column.</w:t>
      </w:r>
    </w:p>
    <w:p w14:paraId="6039EEB9" w14:textId="77777777" w:rsidR="00DF3FCF" w:rsidRPr="00DF3FCF" w:rsidRDefault="00DF3FCF" w:rsidP="00DF3FCF">
      <w:pPr>
        <w:pStyle w:val="ListParagraph"/>
        <w:jc w:val="both"/>
        <w:rPr>
          <w:rFonts w:cstheme="minorHAnsi"/>
          <w:noProof/>
          <w:color w:val="1F3763" w:themeColor="accent1" w:themeShade="7F"/>
        </w:rPr>
      </w:pPr>
    </w:p>
    <w:p w14:paraId="6E9F23BD" w14:textId="77777777" w:rsidR="00DF3FCF" w:rsidRPr="00DF3FCF" w:rsidRDefault="00DF3FCF" w:rsidP="00DF3FCF">
      <w:pPr>
        <w:pStyle w:val="ListParagraph"/>
        <w:numPr>
          <w:ilvl w:val="0"/>
          <w:numId w:val="3"/>
        </w:numPr>
        <w:ind w:left="360"/>
        <w:jc w:val="both"/>
        <w:rPr>
          <w:rFonts w:cstheme="minorHAnsi"/>
        </w:rPr>
      </w:pPr>
      <w:r w:rsidRPr="00DF3FCF">
        <w:rPr>
          <w:rFonts w:cstheme="minorHAnsi"/>
          <w:noProof/>
          <w:color w:val="1F3763" w:themeColor="accent1" w:themeShade="7F"/>
        </w:rPr>
        <w:t>Data at the following levels: ACS Public Use Microdata Sample (PUMS) data; Boro; Community District; and Census Tract</w:t>
      </w:r>
      <w:r w:rsidRPr="00DF3FCF">
        <w:rPr>
          <w:rFonts w:cstheme="minorHAnsi"/>
          <w:noProof/>
          <w:color w:val="1F3763" w:themeColor="accent1" w:themeShade="7F"/>
        </w:rPr>
        <w:t>.</w:t>
      </w:r>
    </w:p>
    <w:p w14:paraId="2972E217" w14:textId="375845E7" w:rsidR="00DF3FCF" w:rsidRPr="00DF3FCF" w:rsidRDefault="00DF3FCF" w:rsidP="00DF3FCF">
      <w:pPr>
        <w:jc w:val="both"/>
        <w:rPr>
          <w:rFonts w:cstheme="minorHAnsi"/>
          <w:noProof/>
          <w:color w:val="1F3763" w:themeColor="accent1" w:themeShade="7F"/>
        </w:rPr>
      </w:pPr>
    </w:p>
    <w:p w14:paraId="507E7593" w14:textId="28487C9E" w:rsidR="00DF3FCF" w:rsidRPr="00DF3FCF" w:rsidRDefault="00DF3FCF" w:rsidP="00DF3FCF">
      <w:pPr>
        <w:jc w:val="both"/>
        <w:rPr>
          <w:rFonts w:cstheme="minorHAnsi"/>
          <w:noProof/>
          <w:color w:val="1F3763" w:themeColor="accent1" w:themeShade="7F"/>
        </w:rPr>
      </w:pPr>
      <w:r w:rsidRPr="00DF3FCF">
        <w:rPr>
          <w:rFonts w:cstheme="minorHAnsi"/>
          <w:noProof/>
          <w:color w:val="1F3763" w:themeColor="accent1" w:themeShade="7F"/>
        </w:rPr>
        <w:t>Data and links:</w:t>
      </w:r>
    </w:p>
    <w:p w14:paraId="4713437B" w14:textId="5FF1A403" w:rsidR="00DF3FCF" w:rsidRPr="00DF3FCF" w:rsidRDefault="00DF3FCF" w:rsidP="00DF3FCF">
      <w:pPr>
        <w:pStyle w:val="ListParagraph"/>
        <w:numPr>
          <w:ilvl w:val="0"/>
          <w:numId w:val="6"/>
        </w:numPr>
        <w:spacing w:after="0" w:line="240" w:lineRule="auto"/>
        <w:rPr>
          <w:rFonts w:cstheme="minorHAnsi"/>
        </w:rPr>
      </w:pPr>
      <w:r w:rsidRPr="00DF3FCF">
        <w:rPr>
          <w:rFonts w:cstheme="minorHAnsi"/>
        </w:rPr>
        <w:t>Data2GoNYC</w:t>
      </w:r>
      <w:r w:rsidRPr="00DF3FCF">
        <w:rPr>
          <w:rFonts w:cstheme="minorHAnsi"/>
        </w:rPr>
        <w:t xml:space="preserve"> </w:t>
      </w:r>
      <w:r w:rsidRPr="00DF3FCF">
        <w:rPr>
          <w:rFonts w:cstheme="minorHAnsi"/>
        </w:rPr>
        <w:t>(</w:t>
      </w:r>
      <w:hyperlink r:id="rId21" w:history="1">
        <w:r w:rsidRPr="00DF3FCF">
          <w:rPr>
            <w:rStyle w:val="Hyperlink"/>
            <w:rFonts w:cstheme="minorHAnsi"/>
          </w:rPr>
          <w:t>https://ssrc.formstack.com/forms/index.php</w:t>
        </w:r>
      </w:hyperlink>
      <w:r w:rsidRPr="00DF3FCF">
        <w:rPr>
          <w:rFonts w:cstheme="minorHAnsi"/>
        </w:rPr>
        <w:t>) [we use the 4</w:t>
      </w:r>
      <w:r w:rsidRPr="00DF3FCF">
        <w:rPr>
          <w:rFonts w:cstheme="minorHAnsi"/>
          <w:vertAlign w:val="superscript"/>
        </w:rPr>
        <w:t>th</w:t>
      </w:r>
      <w:r w:rsidRPr="00DF3FCF">
        <w:rPr>
          <w:rFonts w:cstheme="minorHAnsi"/>
        </w:rPr>
        <w:t xml:space="preserve"> edition]</w:t>
      </w:r>
    </w:p>
    <w:p w14:paraId="23DBF165" w14:textId="77777777" w:rsidR="00DF3FCF" w:rsidRPr="00DF3FCF" w:rsidRDefault="00DF3FCF" w:rsidP="00DF3FCF">
      <w:pPr>
        <w:pStyle w:val="ListParagraph"/>
        <w:spacing w:after="0" w:line="240" w:lineRule="auto"/>
        <w:rPr>
          <w:rFonts w:cstheme="minorHAnsi"/>
        </w:rPr>
      </w:pPr>
    </w:p>
    <w:p w14:paraId="6BADE0E6" w14:textId="2E208749" w:rsidR="00DF3FCF" w:rsidRPr="00DF3FCF" w:rsidRDefault="00DF3FCF" w:rsidP="00DF3FCF">
      <w:pPr>
        <w:pStyle w:val="ListParagraph"/>
        <w:numPr>
          <w:ilvl w:val="0"/>
          <w:numId w:val="6"/>
        </w:numPr>
        <w:shd w:val="clear" w:color="auto" w:fill="FFFFFF"/>
        <w:spacing w:after="0" w:line="240" w:lineRule="auto"/>
        <w:jc w:val="both"/>
        <w:textAlignment w:val="baseline"/>
        <w:rPr>
          <w:rFonts w:cstheme="minorHAnsi"/>
        </w:rPr>
      </w:pPr>
      <w:r w:rsidRPr="00DF3FCF">
        <w:rPr>
          <w:rFonts w:cstheme="minorHAnsi"/>
          <w:noProof/>
        </w:rPr>
        <w:t>NYC Quarterly Economic Update (</w:t>
      </w:r>
      <w:hyperlink r:id="rId22" w:history="1">
        <w:r w:rsidRPr="00DF3FCF">
          <w:rPr>
            <w:rStyle w:val="Hyperlink"/>
            <w:rFonts w:cstheme="minorHAnsi"/>
          </w:rPr>
          <w:t>https://comptroller.nyc.gov/reports/new-york-city-quarterly-economic-update/</w:t>
        </w:r>
      </w:hyperlink>
      <w:r w:rsidRPr="00DF3FCF">
        <w:rPr>
          <w:rFonts w:cstheme="minorHAnsi"/>
        </w:rPr>
        <w:t>)</w:t>
      </w:r>
    </w:p>
    <w:p w14:paraId="30F2BBCF" w14:textId="77777777" w:rsidR="00DF3FCF" w:rsidRPr="00DF3FCF" w:rsidRDefault="00DF3FCF" w:rsidP="00DF3FCF">
      <w:pPr>
        <w:pStyle w:val="ListParagraph"/>
        <w:shd w:val="clear" w:color="auto" w:fill="FFFFFF"/>
        <w:spacing w:after="0" w:line="240" w:lineRule="auto"/>
        <w:jc w:val="both"/>
        <w:textAlignment w:val="baseline"/>
        <w:rPr>
          <w:rFonts w:cstheme="minorHAnsi"/>
        </w:rPr>
      </w:pPr>
    </w:p>
    <w:p w14:paraId="4562D331" w14:textId="47C87141" w:rsidR="00DF3FCF" w:rsidRPr="00DF3FCF" w:rsidRDefault="00DF3FCF" w:rsidP="00DF3FCF">
      <w:pPr>
        <w:pStyle w:val="ListParagraph"/>
        <w:numPr>
          <w:ilvl w:val="0"/>
          <w:numId w:val="6"/>
        </w:numPr>
        <w:spacing w:after="0" w:line="240" w:lineRule="auto"/>
        <w:rPr>
          <w:rFonts w:cstheme="minorHAnsi"/>
        </w:rPr>
      </w:pPr>
      <w:r w:rsidRPr="00DF3FCF">
        <w:rPr>
          <w:rFonts w:cstheme="minorHAnsi"/>
        </w:rPr>
        <w:t>Data from the American Community Survey [</w:t>
      </w:r>
      <w:hyperlink r:id="rId23" w:history="1">
        <w:r w:rsidRPr="00DF3FCF">
          <w:rPr>
            <w:rStyle w:val="Hyperlink"/>
            <w:rFonts w:cstheme="minorHAnsi"/>
          </w:rPr>
          <w:t>https://www.census.gov/topics/preparedness/events/pandemics/covid-19.html</w:t>
        </w:r>
      </w:hyperlink>
      <w:r w:rsidRPr="00DF3FCF">
        <w:rPr>
          <w:rFonts w:cstheme="minorHAnsi"/>
        </w:rPr>
        <w:t>]</w:t>
      </w:r>
    </w:p>
    <w:p w14:paraId="732BEC14" w14:textId="77777777" w:rsidR="00DF3FCF" w:rsidRPr="00DF3FCF" w:rsidRDefault="00DF3FCF" w:rsidP="00DF3FCF">
      <w:pPr>
        <w:pStyle w:val="ListParagraph"/>
        <w:rPr>
          <w:rFonts w:cstheme="minorHAnsi"/>
        </w:rPr>
      </w:pPr>
    </w:p>
    <w:p w14:paraId="6FADA1FA" w14:textId="72BE837B" w:rsidR="00DF3FCF" w:rsidRPr="00DF3FCF" w:rsidRDefault="00DF3FCF" w:rsidP="00DF3FCF">
      <w:pPr>
        <w:pStyle w:val="ListParagraph"/>
        <w:numPr>
          <w:ilvl w:val="0"/>
          <w:numId w:val="6"/>
        </w:numPr>
        <w:spacing w:after="0" w:line="240" w:lineRule="auto"/>
        <w:rPr>
          <w:rFonts w:cstheme="minorHAnsi"/>
        </w:rPr>
      </w:pPr>
      <w:r w:rsidRPr="00DF3FCF">
        <w:rPr>
          <w:rFonts w:cstheme="minorHAnsi"/>
        </w:rPr>
        <w:t>NYC Shapefiles for the maps – census tract (</w:t>
      </w:r>
      <w:hyperlink r:id="rId24" w:history="1">
        <w:r w:rsidRPr="00DF3FCF">
          <w:rPr>
            <w:rStyle w:val="Hyperlink"/>
            <w:rFonts w:cstheme="minorHAnsi"/>
          </w:rPr>
          <w:t>https://data.cityofnewyork.us/City-Government/2010-Census-Tracts/fxpq-c8ku</w:t>
        </w:r>
      </w:hyperlink>
      <w:r w:rsidRPr="00DF3FCF">
        <w:rPr>
          <w:rFonts w:cstheme="minorHAnsi"/>
        </w:rPr>
        <w:t>)</w:t>
      </w:r>
    </w:p>
    <w:p w14:paraId="1B8A2398" w14:textId="77777777" w:rsidR="00DF3FCF" w:rsidRPr="00DF3FCF" w:rsidRDefault="00DF3FCF" w:rsidP="00DF3FCF">
      <w:pPr>
        <w:pStyle w:val="ListParagraph"/>
        <w:rPr>
          <w:rFonts w:cstheme="minorHAnsi"/>
        </w:rPr>
      </w:pPr>
    </w:p>
    <w:p w14:paraId="37606007" w14:textId="71D38F1E" w:rsidR="00DF3FCF" w:rsidRPr="00DF3FCF" w:rsidRDefault="00DF3FCF" w:rsidP="00DF3FCF">
      <w:pPr>
        <w:pStyle w:val="ListParagraph"/>
        <w:numPr>
          <w:ilvl w:val="0"/>
          <w:numId w:val="6"/>
        </w:numPr>
        <w:shd w:val="clear" w:color="auto" w:fill="FFFFFF"/>
        <w:spacing w:after="0" w:line="240" w:lineRule="auto"/>
        <w:jc w:val="both"/>
        <w:textAlignment w:val="baseline"/>
        <w:rPr>
          <w:rFonts w:cstheme="minorHAnsi"/>
          <w:noProof/>
        </w:rPr>
      </w:pPr>
      <w:r w:rsidRPr="00DF3FCF">
        <w:rPr>
          <w:rFonts w:cstheme="minorHAnsi"/>
          <w:noProof/>
        </w:rPr>
        <w:t>NYC Quarterly Economic Update (</w:t>
      </w:r>
      <w:hyperlink r:id="rId25" w:history="1">
        <w:r w:rsidRPr="00DF3FCF">
          <w:rPr>
            <w:rStyle w:val="Hyperlink"/>
            <w:rFonts w:cstheme="minorHAnsi"/>
          </w:rPr>
          <w:t>https://comptroller.nyc.gov/reports/new-york-city-quarterly-economic-update/</w:t>
        </w:r>
      </w:hyperlink>
      <w:r w:rsidRPr="00DF3FCF">
        <w:rPr>
          <w:rFonts w:cstheme="minorHAnsi"/>
        </w:rPr>
        <w:t>)</w:t>
      </w:r>
    </w:p>
    <w:p w14:paraId="49110B55" w14:textId="77777777" w:rsidR="00DF3FCF" w:rsidRPr="00DF3FCF" w:rsidRDefault="00DF3FCF" w:rsidP="00DF3FCF">
      <w:pPr>
        <w:pStyle w:val="ListParagraph"/>
        <w:rPr>
          <w:rFonts w:cstheme="minorHAnsi"/>
          <w:noProof/>
        </w:rPr>
      </w:pPr>
    </w:p>
    <w:p w14:paraId="5C266C2E" w14:textId="5377329D" w:rsidR="00DF3FCF" w:rsidRPr="00DF3FCF" w:rsidRDefault="00DF3FCF" w:rsidP="00DF3FCF">
      <w:pPr>
        <w:pStyle w:val="ListParagraph"/>
        <w:numPr>
          <w:ilvl w:val="0"/>
          <w:numId w:val="6"/>
        </w:numPr>
        <w:shd w:val="clear" w:color="auto" w:fill="FFFFFF"/>
        <w:spacing w:after="0" w:line="240" w:lineRule="auto"/>
        <w:jc w:val="both"/>
        <w:textAlignment w:val="baseline"/>
        <w:rPr>
          <w:rFonts w:cstheme="minorHAnsi"/>
          <w:noProof/>
        </w:rPr>
      </w:pPr>
      <w:hyperlink r:id="rId26" w:history="1">
        <w:r w:rsidRPr="00DF3FCF">
          <w:rPr>
            <w:rFonts w:cstheme="minorHAnsi"/>
          </w:rPr>
          <w:t>NYC Data</w:t>
        </w:r>
      </w:hyperlink>
      <w:r w:rsidRPr="00DF3FCF">
        <w:rPr>
          <w:rFonts w:cstheme="minorHAnsi"/>
        </w:rPr>
        <w:t>/ </w:t>
      </w:r>
      <w:hyperlink r:id="rId27" w:history="1">
        <w:r w:rsidRPr="00DF3FCF">
          <w:rPr>
            <w:rFonts w:cstheme="minorHAnsi"/>
          </w:rPr>
          <w:t>Community Health Profiles Home</w:t>
        </w:r>
      </w:hyperlink>
      <w:r w:rsidRPr="00DF3FCF">
        <w:rPr>
          <w:rFonts w:cstheme="minorHAnsi"/>
        </w:rPr>
        <w:t xml:space="preserve"> (</w:t>
      </w:r>
      <w:hyperlink r:id="rId28" w:history="1">
        <w:r w:rsidRPr="00DF3FCF">
          <w:rPr>
            <w:rStyle w:val="Hyperlink"/>
            <w:rFonts w:cstheme="minorHAnsi"/>
          </w:rPr>
          <w:t>https://a816-health.nyc.gov/hdi/profiles/</w:t>
        </w:r>
      </w:hyperlink>
      <w:r w:rsidRPr="00DF3FCF">
        <w:rPr>
          <w:rFonts w:cstheme="minorHAnsi"/>
        </w:rPr>
        <w:t>).</w:t>
      </w:r>
    </w:p>
    <w:p w14:paraId="11C707FD" w14:textId="77777777" w:rsidR="00DF3FCF" w:rsidRPr="00DF3FCF" w:rsidRDefault="00DF3FCF" w:rsidP="00DF3FCF">
      <w:pPr>
        <w:pStyle w:val="ListParagraph"/>
        <w:spacing w:after="0" w:line="240" w:lineRule="auto"/>
        <w:rPr>
          <w:rFonts w:cstheme="minorHAnsi"/>
        </w:rPr>
      </w:pPr>
    </w:p>
    <w:p w14:paraId="61AEC3D2" w14:textId="77777777" w:rsidR="00DF3FCF" w:rsidRPr="00DF3FCF" w:rsidRDefault="00DF3FCF" w:rsidP="00DF3FCF">
      <w:pPr>
        <w:shd w:val="clear" w:color="auto" w:fill="FFFFFF"/>
        <w:spacing w:after="0" w:line="240" w:lineRule="auto"/>
        <w:jc w:val="both"/>
        <w:textAlignment w:val="baseline"/>
        <w:rPr>
          <w:rFonts w:cstheme="minorHAnsi"/>
          <w:noProof/>
        </w:rPr>
      </w:pPr>
    </w:p>
    <w:p w14:paraId="44E3A140" w14:textId="77777777" w:rsidR="00DF3FCF" w:rsidRPr="00DF3FCF" w:rsidRDefault="00DF3FCF" w:rsidP="00DF3FCF">
      <w:pPr>
        <w:spacing w:after="0" w:line="240" w:lineRule="auto"/>
        <w:rPr>
          <w:rFonts w:cstheme="minorHAnsi"/>
        </w:rPr>
      </w:pPr>
    </w:p>
    <w:p w14:paraId="00794330" w14:textId="77777777" w:rsidR="00DF3FCF" w:rsidRPr="00DF3FCF" w:rsidRDefault="00DF3FCF" w:rsidP="00DF3FCF">
      <w:pPr>
        <w:jc w:val="both"/>
        <w:rPr>
          <w:rFonts w:cstheme="minorHAnsi"/>
          <w:noProof/>
          <w:color w:val="1F3763" w:themeColor="accent1" w:themeShade="7F"/>
        </w:rPr>
      </w:pPr>
    </w:p>
    <w:p w14:paraId="1FFF411E" w14:textId="224418A9" w:rsidR="00DF3FCF" w:rsidRPr="00DF3FCF" w:rsidRDefault="00DF3FCF" w:rsidP="00DF3FCF">
      <w:pPr>
        <w:jc w:val="both"/>
        <w:rPr>
          <w:rFonts w:cstheme="minorHAnsi"/>
        </w:rPr>
      </w:pPr>
      <w:r w:rsidRPr="00DF3FCF">
        <w:rPr>
          <w:rFonts w:cstheme="minorHAnsi"/>
          <w:noProof/>
          <w:color w:val="1F3763" w:themeColor="accent1" w:themeShade="7F"/>
        </w:rPr>
        <w:br w:type="page"/>
      </w:r>
    </w:p>
    <w:sectPr w:rsidR="00DF3FCF" w:rsidRPr="00DF3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80DA3" w14:textId="77777777" w:rsidR="007170C8" w:rsidRDefault="007170C8" w:rsidP="00360287">
      <w:pPr>
        <w:spacing w:after="0" w:line="240" w:lineRule="auto"/>
      </w:pPr>
      <w:r>
        <w:separator/>
      </w:r>
    </w:p>
  </w:endnote>
  <w:endnote w:type="continuationSeparator" w:id="0">
    <w:p w14:paraId="35ACC795" w14:textId="77777777" w:rsidR="007170C8" w:rsidRDefault="007170C8" w:rsidP="0036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8F1E9" w14:textId="77777777" w:rsidR="007170C8" w:rsidRDefault="007170C8" w:rsidP="00360287">
      <w:pPr>
        <w:spacing w:after="0" w:line="240" w:lineRule="auto"/>
      </w:pPr>
      <w:r>
        <w:separator/>
      </w:r>
    </w:p>
  </w:footnote>
  <w:footnote w:type="continuationSeparator" w:id="0">
    <w:p w14:paraId="46769462" w14:textId="77777777" w:rsidR="007170C8" w:rsidRDefault="007170C8" w:rsidP="00360287">
      <w:pPr>
        <w:spacing w:after="0" w:line="240" w:lineRule="auto"/>
      </w:pPr>
      <w:r>
        <w:continuationSeparator/>
      </w:r>
    </w:p>
  </w:footnote>
  <w:footnote w:id="1">
    <w:p w14:paraId="7D37AF64" w14:textId="77777777" w:rsidR="00360287" w:rsidRPr="008004C5" w:rsidRDefault="00360287" w:rsidP="00360287">
      <w:pPr>
        <w:pStyle w:val="FootnoteText"/>
        <w:jc w:val="both"/>
      </w:pPr>
      <w:r w:rsidRPr="008004C5">
        <w:rPr>
          <w:rStyle w:val="FootnoteReference"/>
        </w:rPr>
        <w:footnoteRef/>
      </w:r>
      <w:r w:rsidRPr="008004C5">
        <w:t xml:space="preserve"> </w:t>
      </w:r>
      <w:r w:rsidRPr="008004C5">
        <w:rPr>
          <w:color w:val="000000"/>
          <w:shd w:val="clear" w:color="auto" w:fill="FFFFFF"/>
        </w:rPr>
        <w:t>Public Use Microdata Areas (PUMAs) are statistical geographic areas defined for the dissemination of Public Use Microdata Sample (PUMS) data. They are also used for disseminating American Community Survey (ACS) and Puerto Rico Community Survey period estimates.</w:t>
      </w:r>
    </w:p>
  </w:footnote>
  <w:footnote w:id="2">
    <w:p w14:paraId="5C509D9E" w14:textId="77777777" w:rsidR="00360287" w:rsidRPr="008004C5" w:rsidRDefault="00360287" w:rsidP="00360287">
      <w:pPr>
        <w:jc w:val="both"/>
        <w:rPr>
          <w:rFonts w:ascii="Times New Roman" w:hAnsi="Times New Roman" w:cs="Times New Roman"/>
          <w:sz w:val="20"/>
          <w:szCs w:val="20"/>
        </w:rPr>
      </w:pPr>
      <w:r w:rsidRPr="008004C5">
        <w:rPr>
          <w:rStyle w:val="FootnoteReference"/>
          <w:sz w:val="20"/>
          <w:szCs w:val="20"/>
        </w:rPr>
        <w:footnoteRef/>
      </w:r>
      <w:hyperlink r:id="rId1" w:anchor="10/40.8278/-73.9586" w:history="1">
        <w:r w:rsidRPr="008004C5">
          <w:rPr>
            <w:rStyle w:val="Hyperlink"/>
            <w:rFonts w:ascii="Times New Roman" w:hAnsi="Times New Roman" w:cs="Times New Roman"/>
            <w:sz w:val="20"/>
            <w:szCs w:val="20"/>
          </w:rPr>
          <w:t>https://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10/40.8278/-73.9586</w:t>
        </w:r>
      </w:hyperlink>
    </w:p>
    <w:p w14:paraId="1BBB8DD8" w14:textId="77777777" w:rsidR="00360287" w:rsidRPr="00355407" w:rsidRDefault="00360287" w:rsidP="00360287">
      <w:pPr>
        <w:jc w:val="both"/>
        <w:rPr>
          <w:sz w:val="18"/>
          <w:szCs w:val="18"/>
        </w:rPr>
      </w:pPr>
    </w:p>
    <w:p w14:paraId="053D49F9" w14:textId="77777777" w:rsidR="00360287" w:rsidRPr="00355407" w:rsidRDefault="00360287" w:rsidP="00360287">
      <w:pPr>
        <w:pStyle w:val="FootnoteText"/>
        <w:jc w:val="both"/>
        <w:rPr>
          <w:sz w:val="18"/>
          <w:szCs w:val="18"/>
        </w:rPr>
      </w:pPr>
    </w:p>
  </w:footnote>
  <w:footnote w:id="3">
    <w:p w14:paraId="305CFB13" w14:textId="77777777" w:rsidR="00DF3FCF" w:rsidRPr="006B7A43" w:rsidRDefault="00DF3FCF" w:rsidP="00DF3FCF">
      <w:pPr>
        <w:rPr>
          <w:rFonts w:ascii="Times New Roman" w:hAnsi="Times New Roman" w:cs="Times New Roman"/>
          <w:sz w:val="18"/>
          <w:szCs w:val="18"/>
        </w:rPr>
      </w:pPr>
      <w:r>
        <w:rPr>
          <w:rStyle w:val="FootnoteReference"/>
        </w:rPr>
        <w:footnoteRef/>
      </w:r>
      <w:hyperlink r:id="rId2" w:anchor="10/40.8278/-73.9586" w:history="1">
        <w:r w:rsidRPr="009A72DF">
          <w:rPr>
            <w:rStyle w:val="Hyperlink"/>
            <w:rFonts w:ascii="Times New Roman" w:hAnsi="Times New Roman" w:cs="Times New Roman"/>
            <w:sz w:val="18"/>
            <w:szCs w:val="18"/>
          </w:rPr>
          <w:t>https://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10/40.8278/-73.9586</w:t>
        </w:r>
      </w:hyperlink>
    </w:p>
    <w:p w14:paraId="7A18D84C" w14:textId="77777777" w:rsidR="00DF3FCF" w:rsidRPr="00BF561D" w:rsidRDefault="00DF3FCF" w:rsidP="00DF3FCF"/>
    <w:p w14:paraId="262ED7FE" w14:textId="77777777" w:rsidR="00DF3FCF" w:rsidRDefault="00DF3FCF" w:rsidP="00DF3F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3A"/>
    <w:multiLevelType w:val="hybridMultilevel"/>
    <w:tmpl w:val="F976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3E8"/>
    <w:multiLevelType w:val="hybridMultilevel"/>
    <w:tmpl w:val="B5EE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80EF8"/>
    <w:multiLevelType w:val="hybridMultilevel"/>
    <w:tmpl w:val="5EF8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D7624"/>
    <w:multiLevelType w:val="hybridMultilevel"/>
    <w:tmpl w:val="F976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A3022"/>
    <w:multiLevelType w:val="hybridMultilevel"/>
    <w:tmpl w:val="E0800812"/>
    <w:lvl w:ilvl="0" w:tplc="1EE6CFAC">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6F5C5B"/>
    <w:multiLevelType w:val="hybridMultilevel"/>
    <w:tmpl w:val="8932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87"/>
    <w:rsid w:val="00353D7E"/>
    <w:rsid w:val="00360287"/>
    <w:rsid w:val="007170C8"/>
    <w:rsid w:val="00CD7C73"/>
    <w:rsid w:val="00D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8F80"/>
  <w15:chartTrackingRefBased/>
  <w15:docId w15:val="{AD6CDC9F-2FD2-4231-AB62-BC50C35D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87"/>
  </w:style>
  <w:style w:type="paragraph" w:styleId="Heading1">
    <w:name w:val="heading 1"/>
    <w:basedOn w:val="Normal"/>
    <w:next w:val="Normal"/>
    <w:link w:val="Heading1Char"/>
    <w:uiPriority w:val="9"/>
    <w:qFormat/>
    <w:rsid w:val="00DF3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3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87"/>
    <w:pPr>
      <w:ind w:left="720"/>
      <w:contextualSpacing/>
    </w:pPr>
  </w:style>
  <w:style w:type="character" w:styleId="Hyperlink">
    <w:name w:val="Hyperlink"/>
    <w:basedOn w:val="DefaultParagraphFont"/>
    <w:uiPriority w:val="99"/>
    <w:unhideWhenUsed/>
    <w:rsid w:val="00360287"/>
    <w:rPr>
      <w:color w:val="0000FF"/>
      <w:u w:val="single"/>
    </w:rPr>
  </w:style>
  <w:style w:type="paragraph" w:styleId="FootnoteText">
    <w:name w:val="footnote text"/>
    <w:basedOn w:val="Normal"/>
    <w:link w:val="FootnoteTextChar"/>
    <w:uiPriority w:val="99"/>
    <w:semiHidden/>
    <w:unhideWhenUsed/>
    <w:rsid w:val="00360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287"/>
    <w:rPr>
      <w:sz w:val="20"/>
      <w:szCs w:val="20"/>
    </w:rPr>
  </w:style>
  <w:style w:type="character" w:styleId="FootnoteReference">
    <w:name w:val="footnote reference"/>
    <w:basedOn w:val="DefaultParagraphFont"/>
    <w:uiPriority w:val="99"/>
    <w:semiHidden/>
    <w:unhideWhenUsed/>
    <w:rsid w:val="00360287"/>
    <w:rPr>
      <w:vertAlign w:val="superscript"/>
    </w:rPr>
  </w:style>
  <w:style w:type="character" w:customStyle="1" w:styleId="Heading1Char">
    <w:name w:val="Heading 1 Char"/>
    <w:basedOn w:val="DefaultParagraphFont"/>
    <w:link w:val="Heading1"/>
    <w:uiPriority w:val="9"/>
    <w:rsid w:val="00DF3F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3F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F3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site/doh/data/tools.page" TargetMode="External"/><Relationship Id="rId13" Type="http://schemas.openxmlformats.org/officeDocument/2006/relationships/hyperlink" Target="https://www.census.gov/topics/preparedness/events/pandemics/covid-19.html" TargetMode="External"/><Relationship Id="rId18" Type="http://schemas.openxmlformats.org/officeDocument/2006/relationships/hyperlink" Target="https://factfinder.census.gov/faces/nav/jsf/pages/index.xhtml)" TargetMode="External"/><Relationship Id="rId26" Type="http://schemas.openxmlformats.org/officeDocument/2006/relationships/hyperlink" Target="https://www1.nyc.gov/site/doh/data/tools.page" TargetMode="External"/><Relationship Id="rId3" Type="http://schemas.openxmlformats.org/officeDocument/2006/relationships/settings" Target="settings.xml"/><Relationship Id="rId21" Type="http://schemas.openxmlformats.org/officeDocument/2006/relationships/hyperlink" Target="https://ssrc.formstack.com/forms/index.php" TargetMode="External"/><Relationship Id="rId7" Type="http://schemas.openxmlformats.org/officeDocument/2006/relationships/hyperlink" Target="https://ssrc.formstack.com/forms/index.php" TargetMode="External"/><Relationship Id="rId12" Type="http://schemas.openxmlformats.org/officeDocument/2006/relationships/hyperlink" Target="https://www1.nyc.gov/site/doh/data/data-sets/community-health-survey.page" TargetMode="External"/><Relationship Id="rId17" Type="http://schemas.openxmlformats.org/officeDocument/2006/relationships/hyperlink" Target="https://www.kaggle.com/muonneutrino/new-york-city-census-data" TargetMode="External"/><Relationship Id="rId25" Type="http://schemas.openxmlformats.org/officeDocument/2006/relationships/hyperlink" Target="https://comptroller.nyc.gov/reports/new-york-city-quarterly-economic-update/" TargetMode="External"/><Relationship Id="rId2" Type="http://schemas.openxmlformats.org/officeDocument/2006/relationships/styles" Target="styles.xml"/><Relationship Id="rId16" Type="http://schemas.openxmlformats.org/officeDocument/2006/relationships/hyperlink" Target="https://comptroller.nyc.gov/reports/new-york-city-quarterly-economic-update/" TargetMode="External"/><Relationship Id="rId20" Type="http://schemas.openxmlformats.org/officeDocument/2006/relationships/hyperlink" Target="https://ssrc.formstack.com/forms/index.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816-health.nyc.gov/hdi/profiles/" TargetMode="External"/><Relationship Id="rId24" Type="http://schemas.openxmlformats.org/officeDocument/2006/relationships/hyperlink" Target="https://data.cityofnewyork.us/City-Government/2010-Census-Tracts/fxpq-c8ku" TargetMode="External"/><Relationship Id="rId5" Type="http://schemas.openxmlformats.org/officeDocument/2006/relationships/footnotes" Target="footnotes.xml"/><Relationship Id="rId15" Type="http://schemas.openxmlformats.org/officeDocument/2006/relationships/hyperlink" Target="https://data.cityofnewyork.us/Health/View-of-NYC-Health-Hospitals-patient-care-location/4bew-e6kg" TargetMode="External"/><Relationship Id="rId23" Type="http://schemas.openxmlformats.org/officeDocument/2006/relationships/hyperlink" Target="https://www.census.gov/topics/preparedness/events/pandemics/covid-19.html" TargetMode="External"/><Relationship Id="rId28" Type="http://schemas.openxmlformats.org/officeDocument/2006/relationships/hyperlink" Target="https://a816-health.nyc.gov/hdi/profiles/" TargetMode="External"/><Relationship Id="rId10" Type="http://schemas.openxmlformats.org/officeDocument/2006/relationships/hyperlink" Target="https://a816-health.nyc.gov/hdi/profiles/" TargetMode="External"/><Relationship Id="rId19" Type="http://schemas.openxmlformats.org/officeDocument/2006/relationships/hyperlink" Target="https://www.fcc.gov/general/census-block-conversions-api" TargetMode="External"/><Relationship Id="rId4" Type="http://schemas.openxmlformats.org/officeDocument/2006/relationships/webSettings" Target="webSettings.xml"/><Relationship Id="rId9" Type="http://schemas.openxmlformats.org/officeDocument/2006/relationships/hyperlink" Target="https://a816-health.nyc.gov/hdi/profiles/" TargetMode="External"/><Relationship Id="rId14" Type="http://schemas.openxmlformats.org/officeDocument/2006/relationships/hyperlink" Target="https://data.cityofnewyork.us/Health/Primary-Care-Access-and-Planning-Health-Insurance-/j7nh-487d" TargetMode="External"/><Relationship Id="rId22" Type="http://schemas.openxmlformats.org/officeDocument/2006/relationships/hyperlink" Target="https://comptroller.nyc.gov/reports/new-york-city-quarterly-economic-update/" TargetMode="External"/><Relationship Id="rId27" Type="http://schemas.openxmlformats.org/officeDocument/2006/relationships/hyperlink" Target="https://a816-health.nyc.gov/hdi/profile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 TargetMode="External"/><Relationship Id="rId1" Type="http://schemas.openxmlformats.org/officeDocument/2006/relationships/hyperlink" Target="https://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Emmerson Elias</dc:creator>
  <cp:keywords/>
  <dc:description/>
  <cp:lastModifiedBy>Julio Emmerson Elias</cp:lastModifiedBy>
  <cp:revision>2</cp:revision>
  <dcterms:created xsi:type="dcterms:W3CDTF">2020-05-16T02:48:00Z</dcterms:created>
  <dcterms:modified xsi:type="dcterms:W3CDTF">2020-05-16T05:17:00Z</dcterms:modified>
</cp:coreProperties>
</file>