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Чек-лист </w:t>
      </w:r>
      <w:hyperlink r:id="rId7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https://test-wax-a.website/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ЛКМ - левая клавиша мыши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Валидный логин - 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mrcruccini@icloud.com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Валидный пароль - qwerty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сайта в браузере Chrome на компьютере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1.1 Нажать ЛКМ на баннер “Waxa-Shop” под хедером главной страницы сайта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сайта в браузере Safari на компьютере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сайта в браузере Firefox на компьютере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сайта в браузере Edge на компьютере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сайта на мобильном устройстве с ОС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сайта на мобильном устройстве с iOs в 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сайта на мобильном устройстве с iOs в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Вход и регистрация: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кнопку “Вход” в хедере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ПКМ на кнопку “Вход” в хедере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иконку соцсети “ВК” в модальном окне входа на 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валидный логин и пароль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mrcruccini@icloud.com</w:t>
        </w:r>
      </w:hyperlink>
      <w:r w:rsidDel="00000000" w:rsidR="00000000" w:rsidRPr="00000000">
        <w:rPr>
          <w:rtl w:val="0"/>
        </w:rPr>
        <w:t xml:space="preserve">, qwerty)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валидный логин не невалидный пароль 4 раза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невалидный логин и валидный пароль 4 раза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невалидный логин и невалидный пароль 4 раза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7.1 Войти в личный кабинет по истечении 4-х попыток входа в личный кабинет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Оставить поля логина и пароля пустыми и нажать ЛКМ кнопку “Войти”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валидный пароль и нажать ЛКМ на кнопку видимости введенного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“Забыли пароль”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10.1 В модальном окне “Забыли свой пароль?” ввести валидный email и нажать кнопку “Сбросить пароль”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10.2 В модальном окне “Забыли свой пароль?” ввести невалидный email и нажать кнопку “Сбросить пароль”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10.3 В модальном окне “Забыли свой пароль?” оставить поле email пустым и нажать кнопку “Сбросить пароль”.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“Вы у нас впервые? Зарегистрируйтесь” в модальном окне “Войти в кабинет”.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11.1 На странице “Стать клиентом” ввести ФИО латиницей, валидный email, валидный телефон и пароль на латинице и нажать кнопку “Зарегистрироваться”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11.2 На странице “Стать клиентом” ввести ФИО кириллицей, валидный email, валидный телефон и пароль на латинице и нажать кнопку “Зарегистрироваться” 11.3 На странице “Стать клиентом” ввести ФИО в смешанном режиме  (кириллицей / латиницей), валидный email, валидный телефон и пароль на латинице и нажать кнопку “Зарегистрироваться”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 11.4 На странице “Стать клиентом” ввести ФИО латиницей, невалидный email, валидный телефон и пароль на латинице и нажать кнопку “Зарегистрироваться”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  11.5 На странице “Стать клиентом” ввести ФИО латиницей, валидный email, валидный телефон и пароль на кириллице. Активировать чекбокс “Подписаться на рассылку”и нажать кнопку “Зарегистрироваться”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 11.6 На странице “Стать клиентом” ввести ФИО латиницей, валидный email, не вводить телефон и пароль на латинице и нажать кнопку “Зарегистрироваться”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 11.7 На странице “Стать клиентом” ввести ФИО латиницей, валидный email, невалидный телефон (6 цифр) и пароль на латинице и нажать кнопку “Зарегистрироваться”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    11.8 На странице “Стать клиентом” ввести ФИО латиницей, валидный email, валидный телефон и пароль на кириллице. Активировать чекбокс “Подписаться на рассылку” и нажать кнопку “Зарегистрироваться”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11.9 На странице “Стать клиентом” ввести ФИО латиницей, валидный email, валидный телефон и пароль на кириллице. Не активировать чекбокс “Подписаться на рассылку” и нажать кнопку “Зарегистрироваться”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11.10 Не заполнять никаких полей и нажать кнопку “Зарегистрироваться”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11.11 При указании корректного email, ФИО, телефона и пароля проверить email на предмет письма об успешной регистрации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Звонок, обратный звонок.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номер телефона в верхнем колонтитуле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кнопку “Позвонить вам?” в меню “Контакты”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иконку “Телефонная трубка” в карточке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ЛКМ на кнопку “Telegram” в меню “Контакты”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ЛКМ на кнопку “Whatsapp” в меню “Контакты”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ЛКМ на кнопку “Viber” в меню “Контакты”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ЛКМ на кнопку “Whatsapp” блока “Москва” в меню “Контакты”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Блок “Обратная связь”.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Оставить все поля пустыми и нажать кнопку “Отправить”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все поля валидными данными нажать кнопку “Отправить”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все поля невалидными данными (спец. знаки, знаки препинания)нажать кнопку “Отправить”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все поля валидными данными, кроме поля email и нажать кнопку “Отправить”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невалидными данными (спец. знаки, знаки препинания), кроме поля email и нажать кнопку “Отправить”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валидными данными, оставить поле “Сообщение” пустым и нажать кнопку “Отправить”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валидными данными, ввести в поле “Сообщение” один символ и нажать кнопку “Отправить”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валидными данными, ввести в поле “Сообщение” 175 символов и нажать кнопку “Отправить”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валидными данными, ввести в поле “Сообщение” 10 пробелов и нажать кнопку “Отправить”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валидными данными, оставить поле “Имя” пустым и нажать кнопку “Отправить”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валидными данными, ввести в поле “Имя” 175 символов и нажать кнопку “Отправить”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валидными данными, ввести в поле “Имя” 10 пробелов и нажать кнопку “Отправить”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валидными данными, оставить поле “Тема” пустым и нажать кнопку “Отправить”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валидными данными, ввести в поле “Тема 175 символов и нажать кнопку “Отправить”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Заполнить все поля валидными данными, ввести в поле “Тема” 10 пробелов и нажать кнопку “Отправить”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Выбор города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 кнопку  с названием города в хедере главной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модальном окне выбрать “Санкт-Петербург” и нажать на выбранный элемент ЛКМ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окне поиска Написать “Чебаркуль” и нажать на предложенный вариант ЛКМ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 окне поиска Написать “Минск” и нажать на предложенный вариант ЛКМ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первом посещении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38.1 В левом нижнем углу главной страницы в модальном окне “Доставка в город - …”  нажать ЛКМ кнопку “Да, всё верно”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38.2 В левом нижнем углу главной страницы в модальном окне “Доставка в город - …”  нажать ЛКМ кнопку “Нет, изменить”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Избранное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кнопку “Избранное” в хедере главной страницы сайта при наличии товаров в Избранном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товар из Избранного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товар из избранного в корзину нажав кнопку “ Добавить в корзину”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папке Избранное нажать ЛКМ на иконку телефонной трубки в карточке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42.1 В модальном окне “Купить в один клик” ввести валидный номер телефона и ЛКМ нажать кнопку “Отправить”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42.2 В модальном окне “Купить в один клик” ввести невалидный номер телефона и нажать кнопку “Отправить”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42.3 В модальном окне “Купить в один клик” не вводить номер телефона  и нажать кнопку “Отправить”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42.4 Закрыть модальное окно “Купить в один клик”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Блок “Акция на новый год”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баннер “Акция на Новый год”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кнопку “Информация о акции”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Меню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икноку “Меню” в левой верхней части главной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45.1 Закрыть модальное окно “меню”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45.2 Нажать ЛКМ на номер телефона в Меню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45.3 Нажать ЛКМ на кнопку “Перезвонить вам” в Меню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45.4 Нажать ЛКМ на кнопку “Главная”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45.5 Нажать ЛКМ на кнопку “О нас”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45.6 Нажать ЛКМ на кнопку “Бонусная программа”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45.7 Нажать ЛКМ на кнопку “Блог”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45.8 Нажать ЛКМ на кнопку “Как ухаживать за обувью”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45.9 Нажать ЛКМ на кнопку “Часто задаваемые вопросы”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45.10 Нажать ЛКМ на кнопку “Оплата и доставка”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45.11 Нажать ЛКМ на кнопку “Отзывы”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45.12 Нажать ЛКМ на кнопку “Контакты”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Категории товаров - навигация по категориям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меню “Средства для обуви - Материал - Все для гладкой кожи”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ЛКМ на меню “Средства для обуви - Материал - Все для нубука”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меню “Аксессуары - Щетки - Ластик для обуви”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меню “Назначение - Кроссовки - Пропитка для кроссовок”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меню “Бритье и уход - Борода и усы - Средства для ухода за бородой”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меню “Наборы - Корпоративные”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меню “Наборы - Для ухода”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меню “ Акции”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меню “Бренды”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меню “Поиск”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55.1 В поле ввода ввести слово “Крем” и ЛКМ нажать кнопку “Поиск”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55.2 В поле ввода ввести слово “Компьютер” и ЛКМ нажать кнопку “Поиск”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55.3 В поле ввода не вводить ничего и нажать кнопку “Поиск”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55.4 В поле ввода ввести сочетание #2-”’’’;?/ и нажать кнопку “Поиск”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55.5 В поле ввода ввести 4 пробела и нажать кнопку “Поиск”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55.6 Закрыть меню “Поиск”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Категории товаров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u w:val="single"/>
          <w:rtl w:val="0"/>
        </w:rPr>
        <w:t xml:space="preserve">Простой товар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товар “Бледно-бежевая спрей-краска для гладкой кожи Saphir Tenax, скорлупа” в меню “ Средства для обуви”, “Аксессуары” и перейти на страницу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56.1 Нажать ЛКМ на “Хлебные крошки” - WAXA SHOP под хедером страницы товара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56.2 Нажать ЛКМ на “Хлебные крошки” - КРАСКА ДЛЯ ОБУВИ под хедером страницы товара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56.3 Нажать ЛКМ на кнопку “Бренд: Saphir” под полем названия товара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56.4 Нажать ЛКМ на изображение товара в разделе “Фотогалерея”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56.4.1 - Увеличить фотографию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56.4.2 - Закрыть фотографию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56.5 Нажать ЛКМ на превью второго (третьего…)изображения товара в разделе “Фотогалерея”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56.6 Нажать ЛКМ на элемент (1 звезда) и кнопку “Оставить отзыв”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56.7 Нажать ЛКМ на элемент (5 звезд) и кнопку “Оставить отзыв”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56.8 Нажать ЛКМ на меню “Характеристики”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56.9 Нажать ЛКМ на меню “Подробнее”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56.10 Нажать на кнопку ”Инструкция по применению” в блоке “Подробнее об этом товаре”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56.11 Добавить товар в количестве 1 шт.в корзину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56.12 Нажать ЛКМ на счётчик товара “+1” и добавить товар в корзину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56.13 Нажать ЛКМ 99 раз на счётчик товара “+1” и добавить товар в корзину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56.14 Нажать ЛКМ на счетчик товара “+1” и “-1” и добавить товар в корзину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56.15 Нажать ЛКМ на кнопку “Купить в 1 клик”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56.16 Нажать ЛКМ на иконку “Добавить в избранное и перейти в раздел “Избранное”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56.17 Нажать ЛКМ на кнопку “Выбрать другой город” в блоке “Доставка в город…”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56.17.1 В появившемся модальном окне выбрать город из списка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56.17.2 В появившемся модальном окне ввести валидное название города не из списка (Чебаркуль)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56.17.3 В появившемся модальном окне ввести 4 пробела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56.18 Нажать ЛКМ на элемент “Преимущества Waxa Shop” в блоке “Оплата Преимущества Waxa Shop”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56.19 Нажать ЛКМ на элемент “Оплата” в блоке “Оплата Преимущества Waxa Shop”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56.20 Нажать ЛКМ на буквенно-цифровое обозначение артикула в блоке “Артикул - Категории - Теги”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56.21 Нажать ЛКМ на элемент “Показать все” в разделе “Категории” блока “Артикул - Категории - Теги”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56.22 Нажать ЛКМ на элемент “Краски, красители” раздела “Категории” блока “Артикул - Категории - Теги”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56.23 Нажать ЛКМ на элемент “Показать все” в разделе “Теги” блока “Артикул - Категории - Теги”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56.25 Нажать ЛКМ на элемент “Аэрозоль для обуви” раздела “Теги” блока “Артикул - Категории - Теги”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56.26 В блоке “Просмотренные ранее” ЛКМ нажать на название товара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56.27 В блоке “Просмотренные ранее” ЛКМ нажать на аватар товара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56.28 В блоке “Просмотренные ранее” ЛКМ нажать на элемент “Стрелка вправо”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56.28.1 Нажать один раз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56.28.2 Нажать 10 раз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56.29 В блоке “Просмотренные ранее” ЛКМ нажать на элемент “Стрелка влево”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56.29.1 Нажать один раз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56.29.2 Нажать один раз (после выполнения шага 56.28.1)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56.29.3 Нажать 10 раз (после выполнения шага 56.28.2)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56.30 В блоке “Подпишитесь на нас” ввести 1 раз валидный email и ЛКМ нажать на кнопку “Подписаться”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56.31 В блоке “Подпишитесь на нас” ввести 1 раз валидный email и ЛКМ нажать на кнопку “Подписаться” (повторить 3 раза)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56.32 В блоке “Подпишитесь на нас” ввести 1 раз невалидный email и ЛКМ нажать на кнопку “Подписаться”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56.32 В блоке “Подпишитесь на нас” ввести комбинацию знаков препинания и спец.знаков “№;%%::??*((?:*:*?*  и ЛКМ нажать на кнопку “Подписаться”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56.33 В блоке “Подпишитесь на нас” ввести 4 пробела и ЛКМ нажать на кнопку “Подписаться”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Футер страницы товара: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56.34 Нажать ЛКМ на иконку соцсети “ВК” в футере страницы товара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56.35 Нажать ЛКМ на иконку соцсети “Facebook” в футере страницы товара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56.36 Нажать ЛКМ на иконку соцсети “Instagram” в футере страницы товара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56.37 Нажать ЛКМ на элемент “История бренда Saphir (Сапфир)” раздела “Компания” в футере страницы товара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56.38 Нажать ЛКМ на элемент “Часто задаваемые вопросы” раздела “Компания” в футере страницы товара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56.39 Нажать ЛКМ на элемент “Вакансии” раздела “Компания” в футере страницы товара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        56.40 Нажать ЛКМ на элемент “Кремы и воски для обуви” раздела “Косметика марок Saphir и Tarrago” в футере страницы товара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        56.41 Нажать ЛКМ на элемент “Водоотталкивающие пропитки и спреи” раздела “Косметика марок Saphir и Tarrago” в футере страницы товара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        56.42 Нажать ЛКМ на элемент “</w:t>
      </w: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8 804 333 99 65</w:t>
      </w:r>
      <w:r w:rsidDel="00000000" w:rsidR="00000000" w:rsidRPr="00000000">
        <w:rPr>
          <w:rtl w:val="0"/>
        </w:rPr>
        <w:t xml:space="preserve">” раздела “Контакты” в футере страницы товара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         56.43 Нажать ЛКМ на элемент “</w:t>
      </w: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+7 812 577 42 18</w:t>
      </w:r>
      <w:r w:rsidDel="00000000" w:rsidR="00000000" w:rsidRPr="00000000">
        <w:rPr>
          <w:rtl w:val="0"/>
        </w:rPr>
        <w:t xml:space="preserve">” раздела “Контакты” в футере страницы товара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56.44 Нажать ЛКМ на элемент “</w:t>
      </w: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+7 926 760 37 73</w:t>
      </w:r>
      <w:r w:rsidDel="00000000" w:rsidR="00000000" w:rsidRPr="00000000">
        <w:rPr>
          <w:rtl w:val="0"/>
        </w:rPr>
        <w:t xml:space="preserve">” раздела “Контакты” в футере страницы товара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56.45 Нажать ЛКМ на элемент ”Написать нам” раздела “Контакты” в футере страницы товара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56.45.1 - Повторить шаги (19-33)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56.46 Нажать ЛКМ на элемент “Политика конфиденциальности” футера страницы товара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             56.47 Нажать ЛКМ на элемент “Сообщить об ошибке” футера страницы товара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           56.47.1 - Повторить шаги (19-33)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            56.48 Нажать ЛКМ на элемент Waxa Shop футера сайта</w:t>
      </w:r>
    </w:p>
    <w:p w:rsidR="00000000" w:rsidDel="00000000" w:rsidP="00000000" w:rsidRDefault="00000000" w:rsidRPr="00000000" w14:paraId="000000D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Вариативный товар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товар “Краска Saphir Teinture Вариативный” в меню “ Кроссовки” и перейти на страницу товара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57.1 Нажать ЛКМ на “Хлебные крошки” - WAXA SHOP под хедером страницы товара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57.2 Нажать ЛКМ на “Хлебные крошки” - СРЕДСТВА ПО УХОДУ ЗА КРОССОВКАМИ  под хедером страницы товара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57.3 Нажать ЛКМ на кнопку Выбрать цвет - белый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57.3.1 Нажать ЛКМ на кнопку превью Выбрать цвет - коричневый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57.3.2 Нажать ЛКМ на кнопку превью Выбрать цвет - темно-синий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57.4 Нажать ЛКМ на изображение товара в разделе “Фотогалерея”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57.5 Нажать ЛКМ на превью второго (третьего…)изображения товара в разделе “Фотогалерея”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57.6 Нажать ЛКМ на элемент (1 звезда) и кнопку “Оставить отзыв”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57.6.1 Оставить отзыв (п. 62.1 - 62.14)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57.7 Нажать ЛКМ на элемент (5 звезд) и кнопку “Оставить отзыв”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57.8 Нажать ЛКМ на меню “Характеристики”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57.9 Нажать ЛКМ на меню “Подробнее”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57.10 Нажать на кнопку ”Инструкция по применению” в блоке “Подробнее об этом товаре”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57.11 Добавить товар в количестве 1 шт.в корзину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57.12 Нажать ЛКМ на счётчик товара “+1” и добавить товар в корзину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57.13 Нажать ЛКМ 99 раз на счётчик товара “+1” и добавить товар в корзину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57.14 Нажать ЛКМ на счетчик товара “+1” и “-1” и добавить товар в корзину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57.15 Нажать ЛКМ на кнопку “Купить в 1 клик”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57.16 Нажать ЛКМ на иконку “Добавить в избранное и перейти в раздел “Избранное”</w:t>
      </w:r>
    </w:p>
    <w:p w:rsidR="00000000" w:rsidDel="00000000" w:rsidP="00000000" w:rsidRDefault="00000000" w:rsidRPr="00000000" w14:paraId="000000F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57.17 Нажать ЛКМ на кнопку “Выбрать другой город” в блоке “Доставка в город…”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57.17.1 В появившемся модальном окне выбрать город из списка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 57.17.2 В появившемся модальном окне ввести валидное название города не из списка (Челябинск)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57.18 Нажать ЛКМ на элемент “Преимущества Waxa Shop” в блоке “Оплата Преимущества Waxa Shop” 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57.19 Нажать ЛКМ на элемент “Оплата” в блоке “Оплата Преимущества Waxa Shop”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57.20 Нажать ЛКМ на буквенно-цифровое обозначение артикула в блоке “Артикул - Категории - Теги”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57.21 Нажать ЛКМ на элемент “Показать все” в разделе “Категории” блока “Артикул - Категории - Теги”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57.22 Нажать ЛКМ на элемент “Краски, красители” раздела “Категории” блока “Артикул - Категории - Теги”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57.23 Нажать ЛКМ на элемент “Показать все” в разделе “Теги” блока “Артикул - Категории - Теги”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57.25 Нажать ЛКМ на элемент “Аэрозоль для обуви” раздела “Теги” блока “Артикул - Категории - Теги”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57.26 В блоке “Просмотренные ранее” ЛКМ нажать на название товара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57.27 В блоке “Просмотренные ранее” ЛКМ нажать на аватар товара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57.28 В блоке “Просмотренные ранее” ЛКМ нажать на элемент “Стрелка вправо”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57.28.1 Нажать один раз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57.28.2 Нажать 10 раз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57.29 В блоке “Просмотренные ранее” ЛКМ нажать на элемент “Стрелка влево”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57.29.1 Нажать один раз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57.29.2 Нажать один раз (после выполнения шага 57.28.1)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57.29.3 Нажать 10 раз (после выполнения шага 57.28.2)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57.30 В блоке “Подпишитесь на нас” ввести 1 раз валидный email и ЛКМ нажать на кнопку “Подписаться”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57.31 В блоке “Подпишитесь на нас” ввести 1 раз валидный email и ЛКМ нажать на кнопку “Подписаться” (повторить 3 раза)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57.32 В блоке “Подпишитесь на нас” ввести 1 раз невалидный email и ЛКМ нажать на кнопку “Подписаться”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57.32 В блоке “Подпишитесь на нас” ввести комбинацию знаков препинания и спец.знаков “№;%%::??*((?:*:*?*  и ЛКМ нажать на кнопку “Подписаться”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57.33 В блоке “Подпишитесь на нас” ввести 4 пробела и ЛКМ нажать на кнопку “Подписаться”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  Наборы (Бандл)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товар “Набор Sneakers для ухода за кроссовками, CLEAN &amp; PROTECT” в меню “ Кроссовки” и перейти на страницу товара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58.1 Нажать ЛКМ на “Хлебные крошки” - WAXA SHOP под хедером страницы товара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58.1.1  Нажать ЛКМ на “Хлебные крошки” - СРЕДСТВА ПО УХОДУ ЗА КРОССОВКАМИ  под хедером страницы товара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58.1.2  Нажать ЛКМ на “Хлебные крошки” - НАБОРЫ ДЛЯ ЧИСТКИ КРОССОВОК  под хедером страницы товара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           58.3 Нажать ЛКМ на изображение товара в разделе “Фотогалерея”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58.4 Нажать ЛКМ на превью второго (третьего…)изображения товара в разделе “Фотогалерея”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58.5  Нажать ЛКМ на элемент (1 звезда) и кнопку “Оставить отзыв”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58.5.1 Оставить отзыв (п. 62.1 - 62.14)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58.6  Нажать ЛКМ на элемент (5 звезд) и кнопку “Оставить отзыв”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58.7  Нажать ЛКМ на меню “Характеристики”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58.8 Нажать ЛКМ на меню “Подробнее”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58.9 Нажать ЛКМ на кнопку ”Состав набора” в блоке “Подробнее об этом товаре”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58. 10 Нажать ЛКМ на кнопку “Рекомендации” в блоке “Подробнее об этом товаре”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58.11 Добавить товар в количестве 1 шт.в корзину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58.12 Нажать ЛКМ на счётчик товара “+1” и добавить товар в корзину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58.13 Нажать ЛКМ 99 раз на счётчик товара “+1” и добавить товар в корзину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58.14 Нажать ЛКМ на счетчик товара “+1” и “-1” и добавить товар в корзину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58.15 Нажать ЛКМ на кнопку “Купить в 1 клик”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58.16 Нажать ЛКМ на иконку “Добавить в избранное и перейти в раздел “Избранное”</w:t>
      </w:r>
    </w:p>
    <w:p w:rsidR="00000000" w:rsidDel="00000000" w:rsidP="00000000" w:rsidRDefault="00000000" w:rsidRPr="00000000" w14:paraId="000001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58.17 Нажать ЛКМ на кнопку “Выбрать другой город” в блоке “Доставка в город…”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58.17.1 В появившемся модальном окне выбрать город из списка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58.17.2 В появившемся модальном окне ввести валидное название города не из списка (Минск)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58.18 Нажать ЛКМ на элемент “Преимущества Waxa Shop” в блоке “Оплата Преимущества Waxa Shop” 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58.19 Нажать ЛКМ на элемент “Оплата” в блоке “Оплата Преимущества Waxa Shop”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58.20 Нажать ЛКМ на буквенно-цифровое обозначение артикула в блоке “Артикул - Категории - Теги”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58.21 Нажать ЛКМ на элемент “Показать все” в разделе “Категории” блока “Артикул - Категории - Теги”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58.22 Нажать ЛКМ на элемент “Наборы” раздела “Категории” блока “Артикул - Категории - Теги”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58.23 Нажать ЛКМ на элемент “Показать все” в разделе “Теги” блока “Артикул - Категории - Теги”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58.25 Нажать ЛКМ на элемент “Тарраго обувная косметика” раздела “Теги” блока “Артикул - Категории - Теги”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58.26 В блоке “Просмотренные ранее” ЛКМ нажать на название товара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58.27 В блоке “Просмотренные ранее” ЛКМ нажать на аватар товара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58.28 В блоке “Просмотренные ранее” ЛКМ нажать на элемент “Стрелка вправо”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58.28.1 Нажать один раз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58.28.2 Нажать 10 раз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58.29 В блоке “Просмотренные ранее” ЛКМ нажать на элемент “Стрелка влево”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58.29.1 Нажать один раз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58.29.2 Нажать один раз (после выполнения шага 58.28.1)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58.29.3 Нажать 10 раз (после выполнения шага 58.28.2)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58.30 В блоке “Подпишитесь на нас” ввести 1 раз валидный email и ЛКМ нажать на кнопку “Подписаться”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58.31 В блоке “Подпишитесь на нас” ввести 1 раз валидный email и ЛКМ нажать на кнопку “Подписаться” (повторить 3 раза)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58.32 В блоке “Подпишитесь на нас” ввести 1 раз невалидный email и ЛКМ нажать на кнопку “Подписаться”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58.32.1 В блоке “Подпишитесь на нас” ввести комбинацию знаков препинания и спец.знаков “№;%%::??*((?:*:*?*  и ЛКМ нажать на кнопку “Подписаться”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58.33 В блоке “Подпишитесь на нас” ввести 4 пробела и ЛКМ нажать на кнопку “Подписаться”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Коллекции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коллекцию “Шампунь для кроссовок” (меню Назначение - категория Кроссовки - раздел Шампунь для кроссовок)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59.1 Нажать ЛКМ на хлебные крошки (WAXA SHOP)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59.2 Нажать ЛКМ на хлебные крошки (ШАМПУНЬ ДЛЯ КРОССОВОК)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Фильтры: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59.3 Активировать фильтр цены (0-668)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59.4 Активировать фильтр цены (0-0)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59.5 Активировать фильтр цены (668-668)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59.6 Активировать фильтр цены (0-334)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59.7 Активировать фильтр цены (334-334)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59.8 Активировать фильтр цены (335-668)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59.9 Активировать фильтр Категория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59.10 Активировать фильтр Бренд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59.11 Активировать фильтр Материал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59.12 Активировать фильтр Область применения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59.13 Активировать фильтр Назначение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59.14 Не активировать ни одного фильтра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59.15 Активировать все фильтры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59.16 После применения фильтра на странице коллекции ЛКМ нажать кнопку “Очистить всё”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59.17 Проверить корректность прокрутки (scroll) в окне “Фильтровать” и непосредственно окнах фильтров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59.18 Закрыть модальное окно “Фильтровать”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Перезагрузить страницу после применения фильтров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Селектор “Упорядочить”</w:t>
      </w:r>
    </w:p>
    <w:p w:rsidR="00000000" w:rsidDel="00000000" w:rsidP="00000000" w:rsidRDefault="00000000" w:rsidRPr="00000000" w14:paraId="000001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селектор “Упорядочить”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61.1 Выбрать элемент “Сначала дешевые”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61.2 Выбрать элемент “Сначала дорогие”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61.3 Выбрать два элемента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61.4 Не выбирать никаких элементов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61.5 Выбрать элемент “Сначала дешевые”, применить фильтр “Материал” и перезагрузить страницу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61.6 Закрыть (свернуть) селектор “Упорядочить”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Отзыв о товаре на странице товара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Оставить отзыв к товару “Краска Saphir Teinture Вариативный”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62.1 Ввести в поле отзыва 175 символов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62.2 Ввести в поле отзыва 0 символов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62.3 Ввести в поле отзыва 174 символа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62.4 Ввести в поле отзыва 176 символов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62.5 Ввести в поле отзыва символы из буфера обмена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62.6 Скопировать данные отзыва в буфер обмена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62.7 Прикрепить баннер Drag&amp;drop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62.8 Прикрепить баннер через диалоговое окно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62.9 Прикрепить невалидный файл (Word)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62.10 Оставить отзыв с оценкой (1 звезда)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62.11 Оставить отзыв с оценкой (5 звезд)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62.12 Оставить отзыв без оценки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62.13 Оставить отзыв в режиме зарегистрированного пользователя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62.14 Оставить отзыв инкогнито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Корзина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товар в корзину зарегистрированному пользователю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63.1 Удалить товар из корзины зарегистрированному пользователю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63.2 Добавить товар из избранного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63.3 Добавить товар в корзину незарегистрированному пользователю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63.4 Перезагрузить страницу после добавления товара в корзину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страницу товара после добавления в корзину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товар, которого нет в наличии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простой товар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вариативный товар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2 вариации одного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набор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модальное окно корзины нажав ЛКМ на иконку Корзина в верхнем правом углу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Увеличить количество товара (+1) в корзине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Уменьшить количество товара (-1) в корзине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товар из корзины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несколько товаров в корзину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Закрыть модальное окно корзины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товары стоимостью 2999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товары стоимостью 3000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товары стоимостью 3001 рубль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9 разных товаров и проверить работу скролла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кнопку “Оформить заказ” в модальном окне корзины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80.1 Удалить одно наименование товара в списке на странице “Оформить заказ” и перейти к оформлению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80.2 Удалить несколько наименований товара в списке на странице “Оформить заказ” и перейти к оформлению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80.3 Удалить все товары в списке на странице “Оформить заказ” и перейти к оформлению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80.4 Увеличить количество товара (+1) в списке на странице “Оформить заказ” и перейти к оформлению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80.5 Увеличить количество товара (+100) в списке на странице “Оформить заказ” и перейти к оформлению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80.6 Уменьшить количество товара (-1) в списке на странице “Оформить заказ” и перейти к оформлению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80.7 Уменьшить количество товара (-100) в списке на странице “Оформить заказ” и перейти к оформлению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80.8 Ввести валидные данные в окне “Введите данные получателя”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80.9 Ввести невалидные данные в окне “Введите данные получателя”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80.10 Не вводить никаких данных в окне “Введите данные получателя”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80.11 Ввести данные без имени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80.12 Ввести данные без телефона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80.13 Ввести данные без email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80.14 Отключить чекбокс “Подписаться на Email-рассылку”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80.15 Включить чекбокс “Подписаться на Email-рассылку”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80.16 Ввести в селекторе “Город” две буквы (“Са”) в блоке “Выберите способ доставки”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80.17 Ввести в селекторе “Город” три буквы (“Сан”) в блоке “Выберите способ доставки”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80.18 Выбрать город “Челябинск” в селекторе “Город”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80.19 Активировать radiobutton “СДЭК до пункта выдачи”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  80.19.1 Выбрать пункт в предложенном селекторе “Выберите пункт выдачи” и продолжить оформление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  80.19.2 Не выбирать пункт в предложенном селекторе “Выберите пункт выдачи” и продолжить оформление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  80.19.3 Выбрать пункт на карте и продолжить оформление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       80.19.3.1. - Проверить корректность работы карты (скролл, геолокация)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80.20 Активировать radiobutton ”СДЭК курьерская”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  80.20.1 Ввести валидный адрес и продолжить оформление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  80.20.2 Ввести несуществующий адрес и продолжить оформление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    80.20.3 Оставить все поля адреса пустыми и продолжить оформление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80.21Активировать radiobutton ”Самовывоз”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  80.21.1 Указать город Санкт-Петербург и активировать самвывоз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   80.21.2 Указать город Чебаркуль и активировать самовывоз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80.22 В блоке “Выберите способ оплаты” выбрать “При получении картой или наличными”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80.23 В блоке “Выберите способ оплаты” выбрать “Карта Visa / Mastercard / Apple Pay”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           80.24 Нажать на кнопку “Оплатить баллами”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                80.24.1 В модальном окне “Оплатить баллами” потратить часть баллов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                80.24.2 В модальном окне “Оплатить баллами” потратить все баллы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                80.24.3 В модальном окне “Оплатить баллами” при отсутствии баллов на счету потратить баллы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                80.24.4 Не тратить баллы на оплату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 xml:space="preserve">                80.24.5 Закрыть модальное окно “Оплатить баллами”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           80.25 Нажать ЛКМ на кнопку “Использовать промокод”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                80.25.1 В модальном окне “Использовать промокод” ввести валидный промокод и нажать кнопку “Использовать купон”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 xml:space="preserve">                80.25.2.В модальном окне “Использовать промокод” ввести невалидный промокод и нажать кнопку “Использовать купон”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                80.25.3 Использовать один и тот же промокод в рамках одной пользовательской сессии дважды и нажать кнопку “Использовать купон”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               80.25.3 Не вводить ничего в поле “Промокод” и продолжить оформление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               80.25.4 Закрыть модальное окно “Использовать промокод”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          80.26 Нажать ЛКМ на кнопку “Подтвердить заказ”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 xml:space="preserve">               80.26.1 Получить email с подтверждением заказа.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Личный кабинет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Войти в личный кабинет (клик на имя в хедере)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аватар на вкладке “Заказы”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82.1 Посмотреть активный заказ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82.2 Посмотреть завершенный заказ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82.3 Повторить активный заказ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82.4 Повторить завершенный заказ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82.5 Повторить два завершенных заказа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82.6 Повторить два активных заказа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82.7 Отменить активный заказ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во вкладку “Бонусы”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83.1 Перейти во вкладку “Бонусы” и загрузить аватар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83.1.1 Загрузить валидный аватар (jpeg, png, gif etc) drag&amp;drop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83.1.2 Загрузить валидный аватар через диалоговое окно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83.1.3 Загрузить невалидный файл ( Word)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83.1.4 Не загружать аватар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83.2 Перейти во вкладку “Бонусы” и совершить первую покупку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83.3 Перейти во вкладку “Бонусы” и вступить в группу ВК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83.4 Перейти во вкладку “Бонусы” и оставить отзыв о товаре (п.62.1 - 62.14)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во вкладку “Комментарии”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84.1 Нажать ЛКМ на иконку “ссылка” в поле комментария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84.2 Нажать ЛКМ на кнопку “Изменить”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  84.2.1 Внести изменения и сохранить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  84.2.2 Не вносить изменений и сохранить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84.3 Нажать ЛКМ на кнопку “Удалить”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  84.3.1 Подтвердить действие в диалоговом окне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    84.3.2 Не подтверждать действие в диалоговом окне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во вкладку “Подписки”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85.1 Деактивировать слайдер “Email-рассылка о новых товарах и статьях” и нажать ЛКМ на кнопку “Сохранить Изменения”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85.2 Активировать слайдер “Email-рассылка о новых товарах и статьях” и нажать ЛКМ на кнопку “Сохранить Изменения”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 xml:space="preserve">            85.3 Деактивировать слайдер “Email-рассылка об акциях и предложениях” и нажать ЛКМ на кнопку “Сохранить Изменения”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            85.4 Активировать слайдер “Email-рассылка об акциях и предложениях” и нажать ЛКМ на кнопку “Сохранить Изменения”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 xml:space="preserve">            85.5 Деактивировать слайдер “Уведомления о заказах” и нажать ЛКМ на кнопку           “Сохранить Изменения”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  <w:t xml:space="preserve">            85.6 Активировать слайдер “Уведомления о заказах” и нажать ЛКМ на кнопку “Сохранить Изменения”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во вкладку “Настройки”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86.1 Ввести одну букву в поле ФИО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86.2 Ввести имя на латинице в поле ФИО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86.3 Ввести имя на кириллице в поле ФИО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86.4 Ввести спецсимволы и знаки препинания в поле ФИО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86.5 Оставить поле ФИО пустым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86.6 Ввести в поле ФИО 4 пробела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86.7 Привязать валидный профиль ВК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86.8 Привязать невалидный профиль ВК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86.9 Привязать пустой профиль ВК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86.10 Привязать чужой профиль ВК ( к которому нет доступа)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86.11 Привязать валидный email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86.12 Привязать невалидный email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86.13 Привязать чужой email  ( к которому нет доступа)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86.14 Оставить поле пустым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86.15 Ввести валидный телефон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86.16 Ввести невалидный телефон (менее 10 цифр, начало не с 9)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86.16 Ввести чужой телефон, к которому нет доступа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86.17 Не вводить номер телефона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86.18 Не менять пароль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86.19 Заменить пароль на идентичный предыдущему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86.20 Заменить пароль на валидный новый (латиница, символы, знаки)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86.21 Заменить пароль на невалидный новый (кириллица)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86.21 Заменить пароль на новый, состоящий из одного символа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86.22 Заменить пароль на новый пустой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86.23 Заменить пароль на новый излишне простой (qwerty)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86.23 Заменить пароль на идентичный предыдущему, в верхнем регистре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86.24 Заменить пароль на новый состоящий из 175 символов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86.25 Вставить пароль из буфера обмена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86.26 Скопировать пароль в буфер обмена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86.27 Создать новый пароль и перезагрузить страницу без сохранения нового пароля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86.28 Проверить видимость пароля при клике на иконку “Глаз”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86.29 Проверить табуляцию по полям вкладки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86.30 Нажать ЛКМ на кнопку Выйти аккаунта пользователя и подтвердить выход в диалоговом окне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86.31 Нажать ЛКМ на кнопку Выйти аккаунта пользователя и при появлении диалогового окна нажать “Назад”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Прочее: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Кликнуть на иконку “Стрелка вверх” при прокрутке страниц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Кликнуть на иконку “Корзина” при прокрутке страниц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ЛКМ на кнопку Выйти аккаунта пользователя в хедере сайта и подтвердить выход в диалоговом окне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ЛКМ на кнопку Выйти аккаунта пользователя в хедере сайта и при появлении диалогового окна нажать “Назад”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ЛКМ на элемент “Бонусы” в хедере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кнопки на сайте нажимаются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попытке повторно открыть сайт, он открывается и доступен.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Все ссылки на сайте открываются.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 сайте нет битых ссылок.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валидацию всех обязательных полей.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Знак звездочки есть у всех обязательных полей.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валидацию для всех необязательных полей.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работоспособность основных элементов сайта.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Проверить, что будет, если удалить куки, находясь на сайте.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Проверить, что будет, если удалить куки после посещения сайта.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Все данные в списках в хронологическом порядке.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Легко найти нужный товар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дублирующихся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мобильную версию с поворотом экрана (горизонтальный и вертикальный вид экрана)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xss-инъекции во всех полях ввода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SQL - инъекции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Кодировка UTF-8.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Шрифты прогружаются и работают.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Нет ошибок HTML и CSS.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элементы на разных разрешениях экранов.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кнопки на разных страницах.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Формы при сворачивании окна.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верстку в разных браузерах.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Есть favicon на сайте.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Залогиниться одним пользователем в разных браузерах одного устройства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116.1 Добавить товар в корзину на устройстве 1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116.2 Обновить страницу на устройстве 2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116.3 Удалить товар на устройстве 2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116.4 Перейти к оформлению товара на устройстве 1.</w:t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rcruccini@icloud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st-wax-a.website/" TargetMode="External"/><Relationship Id="rId8" Type="http://schemas.openxmlformats.org/officeDocument/2006/relationships/hyperlink" Target="mailto:mrcruccini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XjwWFMMGkGF3b7AB7UlBFLt+5A==">AMUW2mXzmYCasHO7cQLMJWf3mNV1EDWEkPdIMTy0p2Gf+vsTb2BlHh5EoH38EIB2jqJ1lX5yq9GerkK2CHKpL8ItYzCQZ8wN7cBG4YTKJtPtFk6WHWK6qq8=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