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pPr>
      <w:r>
        <w:rPr>
          <w:rFonts w:ascii="Montserrat" w:cs="Montserrat" w:eastAsia="Montserrat" w:hAnsi="Montserrat"/>
          <w:b/>
          <w:bCs/>
          <w:color w:val="1C1F22"/>
          <w:spacing w:val="-10"/>
          <w:sz w:val="46"/>
          <w:szCs w:val="46"/>
        </w:rPr>
        <w:t xml:space="preserve">Founding Faces</w:t>
      </w:r>
    </w:p>
    <w:p>
      <w:pPr>
        <w:spacing w:after="300"/>
      </w:pPr>
      <w:r>
        <w:rPr>
          <w:rFonts w:ascii="Montserrat Medium" w:cs="Montserrat Medium" w:eastAsia="Montserrat Medium" w:hAnsi="Montserrat Medium"/>
          <w:color w:val="6E767D"/>
          <w:spacing w:val="10"/>
          <w:sz w:val="22"/>
          <w:szCs w:val="22"/>
        </w:rPr>
        <w:t xml:space="preserve">Membership Plugin · Project Brief</w:t>
      </w:r>
    </w:p>
    <w:p>
      <w:pPr>
        <w:pBdr>
          <w:bottom w:val="single" w:color="D4D9DD" w:sz="4" w:space="6"/>
        </w:pBdr>
        <w:spacing w:after="400"/>
      </w:pPr>
    </w:p>
    <w:p>
      <w:pPr>
        <w:spacing w:after="30"/>
      </w:pPr>
      <w:r>
        <w:rPr>
          <w:rFonts w:ascii="Montserrat" w:cs="Montserrat" w:eastAsia="Montserrat" w:hAnsi="Montserrat"/>
          <w:color w:val="6E767D"/>
          <w:sz w:val="16"/>
          <w:szCs w:val="16"/>
        </w:rPr>
        <w:t xml:space="preserve">Prepared for   Nick Krull, Apotheca</w:t>
      </w:r>
    </w:p>
    <w:p>
      <w:pPr>
        <w:spacing w:after="30"/>
      </w:pPr>
      <w:r>
        <w:rPr>
          <w:rFonts w:ascii="Montserrat" w:cs="Montserrat" w:eastAsia="Montserrat" w:hAnsi="Montserrat"/>
          <w:color w:val="6E767D"/>
          <w:sz w:val="16"/>
          <w:szCs w:val="16"/>
        </w:rPr>
        <w:t xml:space="preserve">Build tool   Claude Code</w:t>
      </w:r>
    </w:p>
    <w:p>
      <w:pPr>
        <w:spacing w:after="30"/>
      </w:pPr>
      <w:r>
        <w:rPr>
          <w:rFonts w:ascii="Montserrat" w:cs="Montserrat" w:eastAsia="Montserrat" w:hAnsi="Montserrat"/>
          <w:color w:val="6E767D"/>
          <w:sz w:val="16"/>
          <w:szCs w:val="16"/>
        </w:rPr>
        <w:t xml:space="preserve">Host   foundingfaces.com · standalone WordPress install, isolated database</w:t>
      </w:r>
    </w:p>
    <w:p>
      <w:pPr>
        <w:spacing w:after="300"/>
      </w:pPr>
    </w:p>
    <w:p>
      <w:pPr>
        <w:pBdr>
          <w:left w:val="single" w:color="A8AFB5" w:sz="14" w:space="12"/>
        </w:pBdr>
        <w:spacing w:after="150" w:before="100" w:line="285"/>
        <w:ind w:left="316"/>
      </w:pPr>
      <w:r>
        <w:rPr>
          <w:rFonts w:ascii="Montserrat" w:cs="Montserrat" w:eastAsia="Montserrat" w:hAnsi="Montserrat"/>
          <w:color w:val="6E767D"/>
          <w:sz w:val="17"/>
          <w:szCs w:val="17"/>
        </w:rPr>
        <w:t xml:space="preserve">This document is the roadmap for the build. Everything in it is decided. The build prompts in the Build Stages section are written to be handed to Claude Code one at a time, in order. This brief describes what to build; it is not itself the build.</w:t>
      </w:r>
    </w:p>
    <w:p>
      <w:r>
        <w:br w:type="page"/>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Purpose</w:t>
      </w:r>
    </w:p>
    <w:p>
      <w:pPr>
        <w:spacing w:after="130" w:line="300"/>
      </w:pPr>
      <w:r>
        <w:rPr>
          <w:rFonts w:ascii="Montserrat" w:cs="Montserrat" w:eastAsia="Montserrat" w:hAnsi="Montserrat"/>
          <w:color w:val="1C1F22"/>
          <w:sz w:val="20"/>
          <w:szCs w:val="20"/>
        </w:rPr>
        <w:t xml:space="preserve">Founding Faces runs the entire private membership programme for Apotheca in one plugin. It takes applications through a built-in form, lets Nick moderate and approve each applicant into one of two groups, The 35 or The Circle, auto-assigns a sequential Founding number to members of The 35, creates the WordPress user automatically on approval, and sends a group-specific welcome email.</w:t>
      </w:r>
    </w:p>
    <w:p>
      <w:pPr>
        <w:spacing w:after="130" w:line="300"/>
      </w:pPr>
      <w:r>
        <w:rPr>
          <w:rFonts w:ascii="Montserrat" w:cs="Montserrat" w:eastAsia="Montserrat" w:hAnsi="Montserrat"/>
          <w:color w:val="1C1F22"/>
          <w:sz w:val="20"/>
          <w:szCs w:val="20"/>
        </w:rPr>
        <w:t xml:space="preserve">It then hosts the ongoing member experience: formulation notes organised by product, gated so some content is visible to The 35 only, plus polls and a private page where each member can see their own history. It syncs approved members into an email platform, Campaign Monitor now and Klaviyo later, so the monthly updates go out through proper email software. Every interaction is tagged to a member and a date from day one, so the record can later power a public launch showcase without a rebuild.</w:t>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The governing principles</w:t>
      </w:r>
    </w:p>
    <w:p>
      <w:pPr>
        <w:spacing w:after="130" w:line="300"/>
      </w:pPr>
      <w:r>
        <w:rPr>
          <w:rFonts w:ascii="Montserrat" w:cs="Montserrat" w:eastAsia="Montserrat" w:hAnsi="Montserrat"/>
          <w:color w:val="1C1F22"/>
          <w:sz w:val="20"/>
          <w:szCs w:val="20"/>
        </w:rPr>
        <w:t xml:space="preserve">Four rules sit above every feature. If a build decision is ever unclear, these break the tie.</w:t>
      </w:r>
    </w:p>
    <w:p>
      <w:pPr>
        <w:spacing w:after="90" w:line="285"/>
        <w:ind w:left="489" w:hanging="489"/>
      </w:pPr>
      <w:r>
        <w:rPr>
          <w:rFonts w:ascii="Montserrat SemiBold" w:cs="Montserrat SemiBold" w:eastAsia="Montserrat SemiBold" w:hAnsi="Montserrat SemiBold"/>
          <w:color w:val="A8AFB5"/>
          <w:sz w:val="19"/>
          <w:szCs w:val="19"/>
        </w:rPr>
        <w:t xml:space="preserve">1 </w:t>
      </w:r>
      <w:r>
        <w:rPr>
          <w:rFonts w:ascii="Montserrat" w:cs="Montserrat" w:eastAsia="Montserrat" w:hAnsi="Montserrat"/>
          <w:color w:val="3F464C"/>
          <w:sz w:val="19"/>
          <w:szCs w:val="19"/>
        </w:rPr>
        <w:t xml:space="preserve">Members are a number to the public, never to Nick. The public frontend shows numbers, pseudonyms and aggregates only. Nick, as administrator, can always see who someone is, including how each member voted in any poll. The promise made to applicants was about public exposure, not internal visibility.</w:t>
      </w:r>
    </w:p>
    <w:p>
      <w:pPr>
        <w:spacing w:after="90" w:line="285"/>
        <w:ind w:left="489" w:hanging="489"/>
      </w:pPr>
      <w:r>
        <w:rPr>
          <w:rFonts w:ascii="Montserrat SemiBold" w:cs="Montserrat SemiBold" w:eastAsia="Montserrat SemiBold" w:hAnsi="Montserrat SemiBold"/>
          <w:color w:val="A8AFB5"/>
          <w:sz w:val="19"/>
          <w:szCs w:val="19"/>
        </w:rPr>
        <w:t xml:space="preserve">2 </w:t>
      </w:r>
      <w:r>
        <w:rPr>
          <w:rFonts w:ascii="Montserrat" w:cs="Montserrat" w:eastAsia="Montserrat" w:hAnsi="Montserrat"/>
          <w:color w:val="3F464C"/>
          <w:sz w:val="19"/>
          <w:szCs w:val="19"/>
        </w:rPr>
        <w:t xml:space="preserve">Publication, not conversation. This is a record that gets read, not a forum that needs filling. Nothing depends on members posting to each other for it to feel alive. No feeds, no chat, no notifications.</w:t>
      </w:r>
    </w:p>
    <w:p>
      <w:pPr>
        <w:spacing w:after="90" w:line="285"/>
        <w:ind w:left="489" w:hanging="489"/>
      </w:pPr>
      <w:r>
        <w:rPr>
          <w:rFonts w:ascii="Montserrat SemiBold" w:cs="Montserrat SemiBold" w:eastAsia="Montserrat SemiBold" w:hAnsi="Montserrat SemiBold"/>
          <w:color w:val="A8AFB5"/>
          <w:sz w:val="19"/>
          <w:szCs w:val="19"/>
        </w:rPr>
        <w:t xml:space="preserve">3 </w:t>
      </w:r>
      <w:r>
        <w:rPr>
          <w:rFonts w:ascii="Montserrat" w:cs="Montserrat" w:eastAsia="Montserrat" w:hAnsi="Montserrat"/>
          <w:color w:val="3F464C"/>
          <w:sz w:val="19"/>
          <w:szCs w:val="19"/>
        </w:rPr>
        <w:t xml:space="preserve">Everything is tagged to member and date from the start. Even features built in a later phase assume this spine already exists, so the launch showcase and personal-history pages never need a retrofit.</w:t>
      </w:r>
    </w:p>
    <w:p>
      <w:pPr>
        <w:spacing w:after="90" w:line="285"/>
        <w:ind w:left="489" w:hanging="489"/>
      </w:pPr>
      <w:r>
        <w:rPr>
          <w:rFonts w:ascii="Montserrat SemiBold" w:cs="Montserrat SemiBold" w:eastAsia="Montserrat SemiBold" w:hAnsi="Montserrat SemiBold"/>
          <w:color w:val="A8AFB5"/>
          <w:sz w:val="19"/>
          <w:szCs w:val="19"/>
        </w:rPr>
        <w:t xml:space="preserve">4 </w:t>
      </w:r>
      <w:r>
        <w:rPr>
          <w:rFonts w:ascii="Montserrat" w:cs="Montserrat" w:eastAsia="Montserrat" w:hAnsi="Montserrat"/>
          <w:color w:val="3F464C"/>
          <w:sz w:val="19"/>
          <w:szCs w:val="19"/>
        </w:rPr>
        <w:t xml:space="preserve">Lean, always. A native WordPress function is preferred over any library; nothing loads on pages where the plugin isn’t running; custom tables are queried directly rather than bending the post system; and the plugin does its own job and nothing else, no bundled frameworks, no analytics, no phone-home, no settings nobody asked for. Every stage is held to this.</w:t>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Scope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Front end and admin:  </w:t>
      </w:r>
      <w:r>
        <w:rPr>
          <w:rFonts w:ascii="Montserrat" w:cs="Montserrat" w:eastAsia="Montserrat" w:hAnsi="Montserrat"/>
          <w:color w:val="3F464C"/>
          <w:sz w:val="19"/>
          <w:szCs w:val="19"/>
        </w:rPr>
        <w:t xml:space="preserve">both.</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WooCommerce dependency:  </w:t>
      </w:r>
      <w:r>
        <w:rPr>
          <w:rFonts w:ascii="Montserrat" w:cs="Montserrat" w:eastAsia="Montserrat" w:hAnsi="Montserrat"/>
          <w:color w:val="3F464C"/>
          <w:sz w:val="19"/>
          <w:szCs w:val="19"/>
        </w:rPr>
        <w:t xml:space="preserve">No. This install is the members’ area, not the shop.</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External JS libraries:  </w:t>
      </w:r>
      <w:r>
        <w:rPr>
          <w:rFonts w:ascii="Montserrat" w:cs="Montserrat" w:eastAsia="Montserrat" w:hAnsi="Montserrat"/>
          <w:color w:val="3F464C"/>
          <w:sz w:val="19"/>
          <w:szCs w:val="19"/>
        </w:rPr>
        <w:t xml:space="preserve">Leaflet (with OpenStreetMap tiles, Positron style) for the members map only, loaded solely on the map page. Poll results use a lightweight vanilla approach, no heavy library. Leaflet is the one deliberate exception to the lean rule, a map is the one place a library earns its place.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Database storage:  </w:t>
      </w:r>
      <w:r>
        <w:rPr>
          <w:rFonts w:ascii="Montserrat" w:cs="Montserrat" w:eastAsia="Montserrat" w:hAnsi="Montserrat"/>
          <w:color w:val="3F464C"/>
          <w:sz w:val="19"/>
          <w:szCs w:val="19"/>
        </w:rPr>
        <w:t xml:space="preserve">Yes. Custom tables for applications, poll votes and the interaction log, plus CPTs for products and notes.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Settings page:  </w:t>
      </w:r>
      <w:r>
        <w:rPr>
          <w:rFonts w:ascii="Montserrat" w:cs="Montserrat" w:eastAsia="Montserrat" w:hAnsi="Montserrat"/>
          <w:color w:val="3F464C"/>
          <w:sz w:val="19"/>
          <w:szCs w:val="19"/>
        </w:rPr>
        <w:t xml:space="preserve">Yes. For email-platform API keys, email template text, and numbering controls.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Third-party APIs:  </w:t>
      </w:r>
      <w:r>
        <w:rPr>
          <w:rFonts w:ascii="Montserrat" w:cs="Montserrat" w:eastAsia="Montserrat" w:hAnsi="Montserrat"/>
          <w:color w:val="3F464C"/>
          <w:sz w:val="19"/>
          <w:szCs w:val="19"/>
        </w:rPr>
        <w:t xml:space="preserve">Campaign Monitor now, Klaviyo later. Built behind one internal interface so either can be active.</w:t>
      </w:r>
    </w:p>
    <w:p>
      <w:r>
        <w:br w:type="page"/>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Data architecture</w:t>
      </w:r>
    </w:p>
    <w:p>
      <w:pPr>
        <w:spacing w:after="130" w:line="300"/>
      </w:pPr>
      <w:r>
        <w:rPr>
          <w:rFonts w:ascii="Montserrat" w:cs="Montserrat" w:eastAsia="Montserrat" w:hAnsi="Montserrat"/>
          <w:color w:val="1C1F22"/>
          <w:sz w:val="20"/>
          <w:szCs w:val="20"/>
        </w:rPr>
        <w:t xml:space="preserve">This is the heart of the build and worth getting exactly right before any code.</w:t>
      </w:r>
    </w:p>
    <w:p>
      <w:pPr>
        <w:spacing w:after="100" w:before="300"/>
      </w:pPr>
      <w:r>
        <w:rPr>
          <w:rFonts w:ascii="Montserrat SemiBold" w:cs="Montserrat SemiBold" w:eastAsia="Montserrat SemiBold" w:hAnsi="Montserrat SemiBold"/>
          <w:color w:val="1C1F22"/>
          <w:sz w:val="22"/>
          <w:szCs w:val="22"/>
        </w:rPr>
        <w:t xml:space="preserve">The two-record split</w:t>
      </w:r>
    </w:p>
    <w:p>
      <w:pPr>
        <w:pBdr>
          <w:left w:val="single" w:color="A8AFB5" w:sz="14" w:space="12"/>
        </w:pBdr>
        <w:spacing w:after="150" w:before="100" w:line="285"/>
        <w:ind w:left="316"/>
      </w:pPr>
      <w:r>
        <w:rPr>
          <w:rFonts w:ascii="Montserrat" w:cs="Montserrat" w:eastAsia="Montserrat" w:hAnsi="Montserrat"/>
          <w:color w:val="6E767D"/>
          <w:sz w:val="17"/>
          <w:szCs w:val="17"/>
        </w:rPr>
        <w:t xml:space="preserve">This is what protects the anonymity promise at database level rather than by good intentions.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Application record  (ff_applications):  </w:t>
      </w:r>
      <w:r>
        <w:rPr>
          <w:rFonts w:ascii="Montserrat" w:cs="Montserrat" w:eastAsia="Montserrat" w:hAnsi="Montserrat"/>
          <w:color w:val="3F464C"/>
          <w:sz w:val="19"/>
          <w:szCs w:val="19"/>
        </w:rPr>
        <w:t xml:space="preserve">holds the sensitive material, real name, email, postcode, skin concerns, Instagram handle, consent flag and timestamp, status (pending / approved-35 / approved-circle / declined), assigned number (null until approved into The 35), and the free-text answers that are Nick’s formulation research. Only ever visible in admin. Never rendered on the frontend.</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Member record  (WordPress user):  </w:t>
      </w:r>
      <w:r>
        <w:rPr>
          <w:rFonts w:ascii="Montserrat" w:cs="Montserrat" w:eastAsia="Montserrat" w:hAnsi="Montserrat"/>
          <w:color w:val="3F464C"/>
          <w:sz w:val="19"/>
          <w:szCs w:val="19"/>
        </w:rPr>
        <w:t xml:space="preserve">created automatically on approval. Carries the Founding number (if The 35), group, real name stored as private user meta and hidden by default, their public identity (their number for The 35 or a first-name/pseudonym for The Circle), and, for The 35 only, an admin-only postal address field Nick fills in when a member sends it, for posting samples. The address sits in the same admin-only sensitive tier as the application data, is never on the frontend, is never read by the map, and is covered by the export/delete privacy logic.</w:t>
      </w:r>
    </w:p>
    <w:p>
      <w:pPr>
        <w:spacing w:after="130" w:line="300"/>
      </w:pPr>
      <w:r>
        <w:rPr>
          <w:rFonts w:ascii="Montserrat" w:cs="Montserrat" w:eastAsia="Montserrat" w:hAnsi="Montserrat"/>
          <w:color w:val="1C1F22"/>
          <w:sz w:val="20"/>
          <w:szCs w:val="20"/>
        </w:rPr>
        <w:t xml:space="preserve">The application feeds the member at approval. They are deliberately two records so the sensitive application answers never live on the public-facing profile.</w:t>
      </w:r>
    </w:p>
    <w:p>
      <w:pPr>
        <w:spacing w:after="100" w:before="300"/>
      </w:pPr>
      <w:r>
        <w:rPr>
          <w:rFonts w:ascii="Montserrat SemiBold" w:cs="Montserrat SemiBold" w:eastAsia="Montserrat SemiBold" w:hAnsi="Montserrat SemiBold"/>
          <w:color w:val="1C1F22"/>
          <w:sz w:val="22"/>
          <w:szCs w:val="22"/>
        </w:rPr>
        <w:t xml:space="preserve">Custom post types &amp; taxonomy</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Products  (ff_product):  </w:t>
      </w:r>
      <w:r>
        <w:rPr>
          <w:rFonts w:ascii="Montserrat" w:cs="Montserrat" w:eastAsia="Montserrat" w:hAnsi="Montserrat"/>
          <w:color w:val="3F464C"/>
          <w:sz w:val="19"/>
          <w:szCs w:val="19"/>
        </w:rPr>
        <w:t xml:space="preserve">one entry per product in development, e.g. The Serum. Each product holds its own set of formulation notes.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Notes  (ff_note):  </w:t>
      </w:r>
      <w:r>
        <w:rPr>
          <w:rFonts w:ascii="Montserrat" w:cs="Montserrat" w:eastAsia="Montserrat" w:hAnsi="Montserrat"/>
          <w:color w:val="3F464C"/>
          <w:sz w:val="19"/>
          <w:szCs w:val="19"/>
        </w:rPr>
        <w:t xml:space="preserve">a formulation note, trial result or decision entry. Linked to a product. Carries a per-note audience flag: everyone (all members) or the-35-only (the vault, cost breakdowns, supplier issues, failed-batch detail).</w:t>
      </w:r>
    </w:p>
    <w:p>
      <w:pPr>
        <w:spacing w:after="80" w:before="20"/>
        <w:ind w:left="720"/>
      </w:pPr>
      <w:r>
        <w:rPr>
          <w:rFonts w:ascii="Montserrat" w:cs="Montserrat" w:eastAsia="Montserrat" w:hAnsi="Montserrat"/>
          <w:color w:val="6E767D"/>
          <w:sz w:val="18"/>
          <w:szCs w:val="18"/>
        </w:rPr>
        <w:t xml:space="preserve">Structured fields, so the frontend can badge and filter rather than showing a flat list of text:</w:t>
      </w:r>
    </w:p>
    <w:p>
      <w:pPr>
        <w:spacing w:after="70" w:line="270"/>
        <w:ind w:left="720"/>
      </w:pPr>
      <w:r>
        <w:rPr>
          <w:rFonts w:ascii="Montserrat" w:cs="Montserrat" w:eastAsia="Montserrat" w:hAnsi="Montserrat"/>
          <w:color w:val="3F464C"/>
          <w:sz w:val="18"/>
          <w:szCs w:val="18"/>
        </w:rPr>
        <w:t xml:space="preserve">title · body · date · trial number · </w:t>
      </w:r>
      <w:r>
        <w:rPr>
          <w:rFonts w:ascii="Montserrat SemiBold" w:cs="Montserrat SemiBold" w:eastAsia="Montserrat SemiBold" w:hAnsi="Montserrat SemiBold"/>
          <w:color w:val="1C1F22"/>
          <w:sz w:val="18"/>
          <w:szCs w:val="18"/>
        </w:rPr>
        <w:t xml:space="preserve">stage</w:t>
      </w:r>
      <w:r>
        <w:rPr>
          <w:rFonts w:ascii="Montserrat" w:cs="Montserrat" w:eastAsia="Montserrat" w:hAnsi="Montserrat"/>
          <w:color w:val="3F464C"/>
          <w:sz w:val="18"/>
          <w:szCs w:val="18"/>
        </w:rPr>
        <w:t xml:space="preserve"> (in development / stability testing / passed / failed) · image gallery · audience flag.</w:t>
      </w:r>
    </w:p>
    <w:p>
      <w:pPr>
        <w:spacing w:after="130" w:line="285"/>
        <w:ind w:left="720"/>
      </w:pPr>
      <w:r>
        <w:rPr>
          <w:rFonts w:ascii="Montserrat" w:cs="Montserrat" w:eastAsia="Montserrat" w:hAnsi="Montserrat"/>
          <w:color w:val="6E767D"/>
          <w:sz w:val="18"/>
          <w:szCs w:val="18"/>
        </w:rPr>
        <w:t xml:space="preserve">The stage field is what lets the members area show a status badge on each note and filter views like “all failed batches” or “everything in stability testing.” It is the difference between a plain list of posts and a development record you can slice.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Group taxonomy:  </w:t>
      </w:r>
      <w:r>
        <w:rPr>
          <w:rFonts w:ascii="Montserrat" w:cs="Montserrat" w:eastAsia="Montserrat" w:hAnsi="Montserrat"/>
          <w:color w:val="3F464C"/>
          <w:sz w:val="19"/>
          <w:szCs w:val="19"/>
        </w:rPr>
        <w:t xml:space="preserve">two terms, The 35 and The Circle. Applied to member users, drives email segmentation and content gating.</w:t>
      </w:r>
    </w:p>
    <w:p>
      <w:pPr>
        <w:spacing w:after="100" w:before="300"/>
      </w:pPr>
      <w:r>
        <w:rPr>
          <w:rFonts w:ascii="Montserrat SemiBold" w:cs="Montserrat SemiBold" w:eastAsia="Montserrat SemiBold" w:hAnsi="Montserrat SemiBold"/>
          <w:color w:val="1C1F22"/>
          <w:sz w:val="22"/>
          <w:szCs w:val="22"/>
        </w:rPr>
        <w:t xml:space="preserve">Custom tables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Poll votes  (ff_poll_votes):  </w:t>
      </w:r>
      <w:r>
        <w:rPr>
          <w:rFonts w:ascii="Montserrat" w:cs="Montserrat" w:eastAsia="Montserrat" w:hAnsi="Montserrat"/>
          <w:color w:val="3F464C"/>
          <w:sz w:val="19"/>
          <w:szCs w:val="19"/>
        </w:rPr>
        <w:t xml:space="preserve">each vote stored against member ID, poll ID, chosen option and timestamp. Attributed in the database and admin-visible, so Nick can see exactly who voted for what. The public frontend and member-facing pages show aggregates only.</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Interaction log  (ff_interactions):  </w:t>
      </w:r>
      <w:r>
        <w:rPr>
          <w:rFonts w:ascii="Montserrat" w:cs="Montserrat" w:eastAsia="Montserrat" w:hAnsi="Montserrat"/>
          <w:color w:val="3F464C"/>
          <w:sz w:val="19"/>
          <w:szCs w:val="19"/>
        </w:rPr>
        <w:t xml:space="preserve">the spine. Every meaningful action, vote cast, feedback submitted, note first viewed, written as member ID, interaction type, reference ID and timestamp. Powers the personal-history page now, and the launch fingerprint and provenance timeline later, with no retrofit.</w:t>
      </w:r>
    </w:p>
    <w:p>
      <w:r>
        <w:br w:type="page"/>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The application to member flow</w:t>
      </w:r>
    </w:p>
    <w:p>
      <w:pPr>
        <w:spacing w:after="90" w:line="285"/>
        <w:ind w:left="489" w:hanging="489"/>
      </w:pPr>
      <w:r>
        <w:rPr>
          <w:rFonts w:ascii="Montserrat SemiBold" w:cs="Montserrat SemiBold" w:eastAsia="Montserrat SemiBold" w:hAnsi="Montserrat SemiBold"/>
          <w:color w:val="A8AFB5"/>
          <w:sz w:val="19"/>
          <w:szCs w:val="19"/>
        </w:rPr>
        <w:t xml:space="preserve">1 </w:t>
      </w:r>
      <w:r>
        <w:rPr>
          <w:rFonts w:ascii="Montserrat" w:cs="Montserrat" w:eastAsia="Montserrat" w:hAnsi="Montserrat"/>
          <w:color w:val="3F464C"/>
          <w:sz w:val="19"/>
          <w:szCs w:val="19"/>
        </w:rPr>
        <w:t xml:space="preserve">Applicant completes the built-in application form. Includes a required consent checkbox for programme emails; consent and timestamp are stored.</w:t>
      </w:r>
    </w:p>
    <w:p>
      <w:pPr>
        <w:spacing w:after="90" w:line="285"/>
        <w:ind w:left="489" w:hanging="489"/>
      </w:pPr>
      <w:r>
        <w:rPr>
          <w:rFonts w:ascii="Montserrat SemiBold" w:cs="Montserrat SemiBold" w:eastAsia="Montserrat SemiBold" w:hAnsi="Montserrat SemiBold"/>
          <w:color w:val="A8AFB5"/>
          <w:sz w:val="19"/>
          <w:szCs w:val="19"/>
        </w:rPr>
        <w:t xml:space="preserve">2 </w:t>
      </w:r>
      <w:r>
        <w:rPr>
          <w:rFonts w:ascii="Montserrat" w:cs="Montserrat" w:eastAsia="Montserrat" w:hAnsi="Montserrat"/>
          <w:color w:val="3F464C"/>
          <w:sz w:val="19"/>
          <w:szCs w:val="19"/>
        </w:rPr>
        <w:t xml:space="preserve">Submission creates a pending application record. No WordPress user yet.</w:t>
      </w:r>
    </w:p>
    <w:p>
      <w:pPr>
        <w:spacing w:after="90" w:line="285"/>
        <w:ind w:left="489" w:hanging="489"/>
      </w:pPr>
      <w:r>
        <w:rPr>
          <w:rFonts w:ascii="Montserrat SemiBold" w:cs="Montserrat SemiBold" w:eastAsia="Montserrat SemiBold" w:hAnsi="Montserrat SemiBold"/>
          <w:color w:val="A8AFB5"/>
          <w:sz w:val="19"/>
          <w:szCs w:val="19"/>
        </w:rPr>
        <w:t xml:space="preserve">3 </w:t>
      </w:r>
      <w:r>
        <w:rPr>
          <w:rFonts w:ascii="Montserrat" w:cs="Montserrat" w:eastAsia="Montserrat" w:hAnsi="Montserrat"/>
          <w:color w:val="3F464C"/>
          <w:sz w:val="19"/>
          <w:szCs w:val="19"/>
        </w:rPr>
        <w:t xml:space="preserve">Applicant can check their status on a simple logged-out page (enter email, see pending or decided), so Nick isn’t fielding “did I get in?” messages for four weeks.</w:t>
      </w:r>
    </w:p>
    <w:p>
      <w:pPr>
        <w:spacing w:after="90" w:line="285"/>
        <w:ind w:left="489" w:hanging="489"/>
      </w:pPr>
      <w:r>
        <w:rPr>
          <w:rFonts w:ascii="Montserrat SemiBold" w:cs="Montserrat SemiBold" w:eastAsia="Montserrat SemiBold" w:hAnsi="Montserrat SemiBold"/>
          <w:color w:val="A8AFB5"/>
          <w:sz w:val="19"/>
          <w:szCs w:val="19"/>
        </w:rPr>
        <w:t xml:space="preserve">4 </w:t>
      </w:r>
      <w:r>
        <w:rPr>
          <w:rFonts w:ascii="Montserrat" w:cs="Montserrat" w:eastAsia="Montserrat" w:hAnsi="Montserrat"/>
          <w:color w:val="3F464C"/>
          <w:sz w:val="19"/>
          <w:szCs w:val="19"/>
        </w:rPr>
        <w:t xml:space="preserve">Nick moderates in admin, reviews the answers, and on approval chooses the group, The 35 or The Circle.</w:t>
      </w:r>
    </w:p>
    <w:p>
      <w:pPr>
        <w:spacing w:after="90" w:line="285"/>
        <w:ind w:left="489" w:hanging="489"/>
      </w:pPr>
      <w:r>
        <w:rPr>
          <w:rFonts w:ascii="Montserrat SemiBold" w:cs="Montserrat SemiBold" w:eastAsia="Montserrat SemiBold" w:hAnsi="Montserrat SemiBold"/>
          <w:color w:val="A8AFB5"/>
          <w:sz w:val="19"/>
          <w:szCs w:val="19"/>
        </w:rPr>
        <w:t xml:space="preserve">5 </w:t>
      </w:r>
      <w:r>
        <w:rPr>
          <w:rFonts w:ascii="Montserrat" w:cs="Montserrat" w:eastAsia="Montserrat" w:hAnsi="Montserrat"/>
          <w:color w:val="3F464C"/>
          <w:sz w:val="19"/>
          <w:szCs w:val="19"/>
        </w:rPr>
        <w:t xml:space="preserve">On approval into The 35, the system finds the current highest number and auto-assigns the next. The user is created. The welcome email says “You are Founding Face 15.”</w:t>
      </w:r>
    </w:p>
    <w:p>
      <w:pPr>
        <w:spacing w:after="90" w:line="285"/>
        <w:ind w:left="489" w:hanging="489"/>
      </w:pPr>
      <w:r>
        <w:rPr>
          <w:rFonts w:ascii="Montserrat SemiBold" w:cs="Montserrat SemiBold" w:eastAsia="Montserrat SemiBold" w:hAnsi="Montserrat SemiBold"/>
          <w:color w:val="A8AFB5"/>
          <w:sz w:val="19"/>
          <w:szCs w:val="19"/>
        </w:rPr>
        <w:t xml:space="preserve">6 </w:t>
      </w:r>
      <w:r>
        <w:rPr>
          <w:rFonts w:ascii="Montserrat" w:cs="Montserrat" w:eastAsia="Montserrat" w:hAnsi="Montserrat"/>
          <w:color w:val="3F464C"/>
          <w:sz w:val="19"/>
          <w:szCs w:val="19"/>
        </w:rPr>
        <w:t xml:space="preserve">On approval into The Circle, the user is created unnumbered, welcomed as part of the Apotheca community.</w:t>
      </w:r>
    </w:p>
    <w:p>
      <w:pPr>
        <w:spacing w:after="90" w:line="285"/>
        <w:ind w:left="489" w:hanging="489"/>
      </w:pPr>
      <w:r>
        <w:rPr>
          <w:rFonts w:ascii="Montserrat SemiBold" w:cs="Montserrat SemiBold" w:eastAsia="Montserrat SemiBold" w:hAnsi="Montserrat SemiBold"/>
          <w:color w:val="A8AFB5"/>
          <w:sz w:val="19"/>
          <w:szCs w:val="19"/>
        </w:rPr>
        <w:t xml:space="preserve">7 </w:t>
      </w:r>
      <w:r>
        <w:rPr>
          <w:rFonts w:ascii="Montserrat" w:cs="Montserrat" w:eastAsia="Montserrat" w:hAnsi="Montserrat"/>
          <w:color w:val="3F464C"/>
          <w:sz w:val="19"/>
          <w:szCs w:val="19"/>
        </w:rPr>
        <w:t xml:space="preserve">The group-specific welcome email fires immediately, sent transactionally by WordPress. It contains a secure set-password link (a one-time token, valid 7 days) so the member sets their own password and gains access. The login page carries a “resend my set-up link” option so an expired link is never a dead end.</w:t>
      </w:r>
    </w:p>
    <w:p>
      <w:pPr>
        <w:spacing w:after="90" w:line="285"/>
        <w:ind w:left="489" w:hanging="489"/>
      </w:pPr>
      <w:r>
        <w:rPr>
          <w:rFonts w:ascii="Montserrat SemiBold" w:cs="Montserrat SemiBold" w:eastAsia="Montserrat SemiBold" w:hAnsi="Montserrat SemiBold"/>
          <w:color w:val="A8AFB5"/>
          <w:sz w:val="19"/>
          <w:szCs w:val="19"/>
        </w:rPr>
        <w:t xml:space="preserve">8 </w:t>
      </w:r>
      <w:r>
        <w:rPr>
          <w:rFonts w:ascii="Montserrat" w:cs="Montserrat" w:eastAsia="Montserrat" w:hAnsi="Montserrat"/>
          <w:color w:val="3F464C"/>
          <w:sz w:val="19"/>
          <w:szCs w:val="19"/>
        </w:rPr>
        <w:t xml:space="preserve">The member’s name, email, number (null for Circle) and group are pushed to the active email platform in the correct segment, so ongoing monthly emails are handled there.</w:t>
      </w:r>
    </w:p>
    <w:p>
      <w:pPr>
        <w:spacing w:after="90" w:line="285"/>
        <w:ind w:left="489" w:hanging="489"/>
      </w:pPr>
      <w:r>
        <w:rPr>
          <w:rFonts w:ascii="Montserrat SemiBold" w:cs="Montserrat SemiBold" w:eastAsia="Montserrat SemiBold" w:hAnsi="Montserrat SemiBold"/>
          <w:color w:val="A8AFB5"/>
          <w:sz w:val="19"/>
          <w:szCs w:val="19"/>
        </w:rPr>
        <w:t xml:space="preserve">9 </w:t>
      </w:r>
      <w:r>
        <w:rPr>
          <w:rFonts w:ascii="Montserrat" w:cs="Montserrat" w:eastAsia="Montserrat" w:hAnsi="Montserrat"/>
          <w:color w:val="3F464C"/>
          <w:sz w:val="19"/>
          <w:szCs w:val="19"/>
        </w:rPr>
        <w:t xml:space="preserve">Numbering integrity: if a member of The 35 later withdraws, their number retires. A gap remains, e.g. 14, 16. Numbers are never reassigned, the record stays truthful. The account is deactivated, not deleted, so the number stays reserved.</w:t>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Email platform sync</w:t>
      </w:r>
    </w:p>
    <w:p>
      <w:pPr>
        <w:spacing w:after="130" w:line="300"/>
      </w:pPr>
      <w:r>
        <w:rPr>
          <w:rFonts w:ascii="Montserrat" w:cs="Montserrat" w:eastAsia="Montserrat" w:hAnsi="Montserrat"/>
          <w:color w:val="1C1F22"/>
          <w:sz w:val="20"/>
          <w:szCs w:val="20"/>
        </w:rPr>
        <w:t xml:space="preserve">Core plugin defines a single internal email-connector interface. Two add-ons implement it.</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Campaign Monitor add-on:  </w:t>
      </w:r>
      <w:r>
        <w:rPr>
          <w:rFonts w:ascii="Montserrat" w:cs="Montserrat" w:eastAsia="Montserrat" w:hAnsi="Montserrat"/>
          <w:color w:val="3F464C"/>
          <w:sz w:val="19"/>
          <w:szCs w:val="19"/>
        </w:rPr>
        <w:t xml:space="preserve">build now, for initial email marketing. Campaign Monitor has no tags, so the group is sent as a custom field on the subscriber. Payload: name, email, number (custom field, empty for Circle), group (custom field).</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Klaviyo add-on:  </w:t>
      </w:r>
      <w:r>
        <w:rPr>
          <w:rFonts w:ascii="Montserrat" w:cs="Montserrat" w:eastAsia="Montserrat" w:hAnsi="Montserrat"/>
          <w:color w:val="3F464C"/>
          <w:sz w:val="19"/>
          <w:szCs w:val="19"/>
        </w:rPr>
        <w:t xml:space="preserve">build later, for more targeted EDMs. Klaviyo supports tags, so group is sent as a tag as well as a profile property. Same payload.</w:t>
      </w:r>
    </w:p>
    <w:p>
      <w:pPr>
        <w:spacing w:after="130" w:line="300"/>
      </w:pPr>
      <w:r>
        <w:rPr>
          <w:rFonts w:ascii="Montserrat" w:cs="Montserrat" w:eastAsia="Montserrat" w:hAnsi="Montserrat"/>
          <w:color w:val="1C1F22"/>
          <w:sz w:val="20"/>
          <w:szCs w:val="20"/>
        </w:rPr>
        <w:t xml:space="preserve">Only one add-on need be active at a time; the core plugin doesn’t care which. API keys live on the settings page.</w:t>
      </w:r>
    </w:p>
    <w:p>
      <w:pPr>
        <w:pBdr>
          <w:left w:val="single" w:color="A8AFB5" w:sz="14" w:space="12"/>
        </w:pBdr>
        <w:spacing w:after="150" w:before="100" w:line="285"/>
        <w:ind w:left="316"/>
      </w:pPr>
      <w:r>
        <w:rPr>
          <w:rFonts w:ascii="Montserrat" w:cs="Montserrat" w:eastAsia="Montserrat" w:hAnsi="Montserrat"/>
          <w:color w:val="6E767D"/>
          <w:sz w:val="17"/>
          <w:szCs w:val="17"/>
        </w:rPr>
        <w:t xml:space="preserve">Consent: nothing syncs to an external platform unless the stored consent flag is true. This keeps the build clean under Australian privacy expectations and the platforms’ own terms.</w:t>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Polls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Structure:  </w:t>
      </w:r>
      <w:r>
        <w:rPr>
          <w:rFonts w:ascii="Montserrat" w:cs="Montserrat" w:eastAsia="Montserrat" w:hAnsi="Montserrat"/>
          <w:color w:val="3F464C"/>
          <w:sz w:val="19"/>
          <w:szCs w:val="19"/>
        </w:rPr>
        <w:t xml:space="preserve">a question plus two or more options, each option can carry an image, e.g. two accent-colour swatches.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Audience per poll:  </w:t>
      </w:r>
      <w:r>
        <w:rPr>
          <w:rFonts w:ascii="Montserrat" w:cs="Montserrat" w:eastAsia="Montserrat" w:hAnsi="Montserrat"/>
          <w:color w:val="3F464C"/>
          <w:sz w:val="19"/>
          <w:szCs w:val="19"/>
        </w:rPr>
        <w:t xml:space="preserve">The 35 only, or all members, Nick’s choice per poll.</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On the frontend:  </w:t>
      </w:r>
      <w:r>
        <w:rPr>
          <w:rFonts w:ascii="Montserrat" w:cs="Montserrat" w:eastAsia="Montserrat" w:hAnsi="Montserrat"/>
          <w:color w:val="3F464C"/>
          <w:sz w:val="19"/>
          <w:szCs w:val="19"/>
        </w:rPr>
        <w:t xml:space="preserve">results hidden until the member votes, then the aggregate is revealed.</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In admin:  </w:t>
      </w:r>
      <w:r>
        <w:rPr>
          <w:rFonts w:ascii="Montserrat" w:cs="Montserrat" w:eastAsia="Montserrat" w:hAnsi="Montserrat"/>
          <w:color w:val="3F464C"/>
          <w:sz w:val="19"/>
          <w:szCs w:val="19"/>
        </w:rPr>
        <w:t xml:space="preserve">a per-poll breakdown showing exactly who voted for what, plus totals. This is admin-only and never exposed on the frontend.</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On close:  </w:t>
      </w:r>
      <w:r>
        <w:rPr>
          <w:rFonts w:ascii="Montserrat" w:cs="Montserrat" w:eastAsia="Montserrat" w:hAnsi="Montserrat"/>
          <w:color w:val="3F464C"/>
          <w:sz w:val="19"/>
          <w:szCs w:val="19"/>
        </w:rPr>
        <w:t xml:space="preserve">a field to post the outcome and Nick’s reasoning once a poll closes. “You leaned 60/40 to the darker grey, but it failed small-print contrast, so here’s where we landed.” This closes the loop and makes the next poll worth voting in.</w:t>
      </w:r>
    </w:p>
    <w:p>
      <w:r>
        <w:br w:type="page"/>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Content gating (Elementor)</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Toggle:  </w:t>
      </w:r>
      <w:r>
        <w:rPr>
          <w:rFonts w:ascii="Montserrat" w:cs="Montserrat" w:eastAsia="Montserrat" w:hAnsi="Montserrat"/>
          <w:color w:val="3F464C"/>
          <w:sz w:val="19"/>
          <w:szCs w:val="19"/>
        </w:rPr>
        <w:t xml:space="preserve">a visibility toggle exposed as an Elementor condition, so any widget can be set to visible to The 35, The Circle, all members, or logged-out.</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Enforcement:  </w:t>
      </w:r>
      <w:r>
        <w:rPr>
          <w:rFonts w:ascii="Montserrat" w:cs="Montserrat" w:eastAsia="Montserrat" w:hAnsi="Montserrat"/>
          <w:color w:val="3F464C"/>
          <w:sz w:val="19"/>
          <w:szCs w:val="19"/>
        </w:rPr>
        <w:t xml:space="preserve">underneath the toggle sits a real server-side role check. 35-only content is never sent to an unauthorised browser, so it can’t be revealed by inspecting the page source.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Architecture:  </w:t>
      </w:r>
      <w:r>
        <w:rPr>
          <w:rFonts w:ascii="Montserrat" w:cs="Montserrat" w:eastAsia="Montserrat" w:hAnsi="Montserrat"/>
          <w:color w:val="3F464C"/>
          <w:sz w:val="19"/>
          <w:szCs w:val="19"/>
        </w:rPr>
        <w:t xml:space="preserve">built for Elementor’s Atomic architecture per KDNA standard, has_widget_inner_wrapper() returning correctly, no reliance on .elementor-widget-container, single wrapper div.</w:t>
      </w:r>
    </w:p>
    <w:p>
      <w:r>
        <w:br w:type="page"/>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Frontend display</w:t>
      </w:r>
    </w:p>
    <w:p>
      <w:pPr>
        <w:spacing w:after="130" w:line="300"/>
      </w:pPr>
      <w:r>
        <w:rPr>
          <w:rFonts w:ascii="Montserrat" w:cs="Montserrat" w:eastAsia="Montserrat" w:hAnsi="Montserrat"/>
          <w:color w:val="1C1F22"/>
          <w:sz w:val="20"/>
          <w:szCs w:val="20"/>
        </w:rPr>
        <w:t xml:space="preserve">This is how product and note data actually reaches a page, and it is the thing Nick will use every week, so it is designed to make publishing a new note take a minute, not half an hour.</w:t>
      </w:r>
    </w:p>
    <w:p>
      <w:pPr>
        <w:spacing w:after="100" w:before="300"/>
      </w:pPr>
      <w:r>
        <w:rPr>
          <w:rFonts w:ascii="Montserrat SemiBold" w:cs="Montserrat SemiBold" w:eastAsia="Montserrat SemiBold" w:hAnsi="Montserrat SemiBold"/>
          <w:color w:val="1C1F22"/>
          <w:sz w:val="22"/>
          <w:szCs w:val="22"/>
        </w:rPr>
        <w:t xml:space="preserve">Designed once, rendered automatically</w:t>
      </w:r>
    </w:p>
    <w:p>
      <w:pPr>
        <w:spacing w:after="130" w:line="300"/>
      </w:pPr>
      <w:r>
        <w:rPr>
          <w:rFonts w:ascii="Montserrat" w:cs="Montserrat" w:eastAsia="Montserrat" w:hAnsi="Montserrat"/>
          <w:color w:val="1C1F22"/>
          <w:sz w:val="20"/>
          <w:szCs w:val="20"/>
        </w:rPr>
        <w:t xml:space="preserve">The single most important decision here. Note layouts are not hand-built in Elementor each time. The note template is designed once, and every note renders through it automatically, so writing note thirty is filling in the fields and hitting publish, and it appears on the frontend already styled and on-brand.</w:t>
      </w:r>
    </w:p>
    <w:p>
      <w:pPr>
        <w:pBdr>
          <w:left w:val="single" w:color="A8AFB5" w:sz="14" w:space="12"/>
        </w:pBdr>
        <w:spacing w:after="150" w:before="100" w:line="285"/>
        <w:ind w:left="316"/>
      </w:pPr>
      <w:r>
        <w:rPr>
          <w:rFonts w:ascii="Montserrat" w:cs="Montserrat" w:eastAsia="Montserrat" w:hAnsi="Montserrat"/>
          <w:color w:val="6E767D"/>
          <w:sz w:val="17"/>
          <w:szCs w:val="17"/>
        </w:rPr>
        <w:t xml:space="preserve">Assumption to confirm or flip in Claude Code: the plugin ships its own lightweight template renderer so this works on free Elementor. If Elementor Pro is present, the components can also be built as Theme Builder dynamic templates, which hands the styling to Pro natively. Either path gives the same result, publish-and-it-appears; the choice only affects where the layout is edited.</w:t>
      </w:r>
    </w:p>
    <w:p>
      <w:pPr>
        <w:spacing w:after="100" w:before="300"/>
      </w:pPr>
      <w:r>
        <w:rPr>
          <w:rFonts w:ascii="Montserrat SemiBold" w:cs="Montserrat SemiBold" w:eastAsia="Montserrat SemiBold" w:hAnsi="Montserrat SemiBold"/>
          <w:color w:val="1C1F22"/>
          <w:sz w:val="22"/>
          <w:szCs w:val="22"/>
        </w:rPr>
        <w:t xml:space="preserve">The display components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Poll widget:  </w:t>
      </w:r>
      <w:r>
        <w:rPr>
          <w:rFonts w:ascii="Montserrat" w:cs="Montserrat" w:eastAsia="Montserrat" w:hAnsi="Montserrat"/>
          <w:color w:val="3F464C"/>
          <w:sz w:val="19"/>
          <w:szCs w:val="19"/>
        </w:rPr>
        <w:t xml:space="preserve">renders a specific poll by ID, or the current active one. Handles voting, results-after-vote, and the closed state with Nick’s reasoning. Genuinely interactive, so this one carries a small set of real style controls, alignment, accent colour, spacing, with Apotheca tokens as defaults.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Single note:  </w:t>
      </w:r>
      <w:r>
        <w:rPr>
          <w:rFonts w:ascii="Montserrat" w:cs="Montserrat" w:eastAsia="Montserrat" w:hAnsi="Montserrat"/>
          <w:color w:val="3F464C"/>
          <w:sz w:val="19"/>
          <w:szCs w:val="19"/>
        </w:rPr>
        <w:t xml:space="preserve">given a note, lays out its title, body, date, stage badge and photo gallery through the one template. Respects the 35-only gate automatically, an unauthorised member never receives the content.</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Notes list by product:  </w:t>
      </w:r>
      <w:r>
        <w:rPr>
          <w:rFonts w:ascii="Montserrat" w:cs="Montserrat" w:eastAsia="Montserrat" w:hAnsi="Montserrat"/>
          <w:color w:val="3F464C"/>
          <w:sz w:val="19"/>
          <w:szCs w:val="19"/>
        </w:rPr>
        <w:t xml:space="preserve">the workhorse. “Show all notes for The Serum, newest first,” rendered as a scrollable feed, optionally filtered by stage. This is how a member catches up on a product’s whole journey.</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Product header:  </w:t>
      </w:r>
      <w:r>
        <w:rPr>
          <w:rFonts w:ascii="Montserrat" w:cs="Montserrat" w:eastAsia="Montserrat" w:hAnsi="Montserrat"/>
          <w:color w:val="3F464C"/>
          <w:sz w:val="19"/>
          <w:szCs w:val="19"/>
        </w:rPr>
        <w:t xml:space="preserve">the product’s name, current stage and where it’s up to, sitting above its notes.</w:t>
      </w:r>
    </w:p>
    <w:p>
      <w:pPr>
        <w:spacing w:after="100" w:before="300"/>
      </w:pPr>
      <w:r>
        <w:rPr>
          <w:rFonts w:ascii="Montserrat SemiBold" w:cs="Montserrat SemiBold" w:eastAsia="Montserrat SemiBold" w:hAnsi="Montserrat SemiBold"/>
          <w:color w:val="1C1F22"/>
          <w:sz w:val="22"/>
          <w:szCs w:val="22"/>
        </w:rPr>
        <w:t xml:space="preserve">The members home screen</w:t>
      </w:r>
    </w:p>
    <w:p>
      <w:pPr>
        <w:spacing w:after="130" w:line="300"/>
      </w:pPr>
      <w:r>
        <w:rPr>
          <w:rFonts w:ascii="Montserrat" w:cs="Montserrat" w:eastAsia="Montserrat" w:hAnsi="Montserrat"/>
          <w:color w:val="1C1F22"/>
          <w:sz w:val="20"/>
          <w:szCs w:val="20"/>
        </w:rPr>
        <w:t xml:space="preserve">Assumption to confirm or flip: the landing view is a hybrid. A latest-notes-across-everything feed at the top, so a returning member immediately sees what’s new, with the list of products beneath it to dive into a single product’s full history. This suits both the monthly-update visitor and the person catching up on one product.</w:t>
      </w:r>
    </w:p>
    <w:p>
      <w:pPr>
        <w:spacing w:after="100" w:before="300"/>
      </w:pPr>
      <w:r>
        <w:rPr>
          <w:rFonts w:ascii="Montserrat SemiBold" w:cs="Montserrat SemiBold" w:eastAsia="Montserrat SemiBold" w:hAnsi="Montserrat SemiBold"/>
          <w:color w:val="1C1F22"/>
          <w:sz w:val="22"/>
          <w:szCs w:val="22"/>
        </w:rPr>
        <w:t xml:space="preserve">Styling, resolved</w:t>
      </w:r>
    </w:p>
    <w:p>
      <w:pPr>
        <w:spacing w:after="130" w:line="300"/>
      </w:pPr>
      <w:r>
        <w:rPr>
          <w:rFonts w:ascii="Montserrat" w:cs="Montserrat" w:eastAsia="Montserrat" w:hAnsi="Montserrat"/>
          <w:color w:val="1C1F22"/>
          <w:sz w:val="20"/>
          <w:szCs w:val="20"/>
        </w:rPr>
        <w:t xml:space="preserve">Because notes render through one designed-once template, the styling effort concentrates in a single place rather than being spread across style controls on every widget. Apotheca’s brand tokens, Montserrat, the cool-grey palette and consistent spacing, are baked into the components so the whole members area is on-brand out of the box. The poll widget carries practical style controls because it is the most visible interactive element; the note components inherit the template. This is the answer to “full style controls on every widget”, you get a consistent branded result with far less to build and maintain.</w:t>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The personal history page</w:t>
      </w:r>
    </w:p>
    <w:p>
      <w:pPr>
        <w:spacing w:after="130" w:line="300"/>
      </w:pPr>
      <w:r>
        <w:rPr>
          <w:rFonts w:ascii="Montserrat" w:cs="Montserrat" w:eastAsia="Montserrat" w:hAnsi="Montserrat"/>
          <w:color w:val="1C1F22"/>
          <w:sz w:val="20"/>
          <w:szCs w:val="20"/>
        </w:rPr>
        <w:t xml:space="preserve">A logged-in member visits their own page and sees their number, the polls they voted in and how they voted, the feedback they submitted, and the notes they’ve engaged with. It reads only their own rows from the interaction log and poll-votes table. No other member’s data is ever visible here.</w:t>
      </w:r>
    </w:p>
    <w:p>
      <w:pPr>
        <w:spacing w:after="130" w:line="300"/>
      </w:pPr>
      <w:r>
        <w:rPr>
          <w:rFonts w:ascii="Montserrat" w:cs="Montserrat" w:eastAsia="Montserrat" w:hAnsi="Montserrat"/>
          <w:color w:val="1C1F22"/>
          <w:sz w:val="20"/>
          <w:szCs w:val="20"/>
        </w:rPr>
        <w:t xml:space="preserve">This is the seed of the launch fingerprint moment, the same data, later made presentable and optionally public with consent.</w:t>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The members map</w:t>
      </w:r>
    </w:p>
    <w:p>
      <w:pPr>
        <w:spacing w:after="130" w:line="300"/>
      </w:pPr>
      <w:r>
        <w:rPr>
          <w:rFonts w:ascii="Montserrat" w:cs="Montserrat" w:eastAsia="Montserrat" w:hAnsi="Montserrat"/>
          <w:color w:val="1C1F22"/>
          <w:sz w:val="20"/>
          <w:szCs w:val="20"/>
        </w:rPr>
        <w:t xml:space="preserve">An anonymous map showing where members are, a dot per member, no names, no labels, nothing clickable. It shows the programme is real and national without exposing a single person. Ambient, not interactive, so it carries none of the empty-room risk of a social feature.</w:t>
      </w:r>
    </w:p>
    <w:p>
      <w:pPr>
        <w:spacing w:after="70" w:before="220"/>
      </w:pPr>
      <w:r>
        <w:rPr>
          <w:rFonts w:ascii="Montserrat SemiBold" w:cs="Montserrat SemiBold" w:eastAsia="Montserrat SemiBold" w:hAnsi="Montserrat SemiBold"/>
          <w:color w:val="3F464C"/>
          <w:sz w:val="18"/>
          <w:szCs w:val="18"/>
        </w:rPr>
        <w:t xml:space="preserve">How location works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Postcode:  </w:t>
      </w:r>
      <w:r>
        <w:rPr>
          <w:rFonts w:ascii="Montserrat" w:cs="Montserrat" w:eastAsia="Montserrat" w:hAnsi="Montserrat"/>
          <w:color w:val="3F464C"/>
          <w:sz w:val="19"/>
          <w:szCs w:val="19"/>
        </w:rPr>
        <w:t xml:space="preserve">a standard field on the application form for everyone, four digits, validated as a real Australian postcode. This is the only thing the map ever reads.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Placement:  </w:t>
      </w:r>
      <w:r>
        <w:rPr>
          <w:rFonts w:ascii="Montserrat" w:cs="Montserrat" w:eastAsia="Montserrat" w:hAnsi="Montserrat"/>
          <w:color w:val="3F464C"/>
          <w:sz w:val="19"/>
          <w:szCs w:val="19"/>
        </w:rPr>
        <w:t xml:space="preserve">a bundled Australian postcode-to-coordinates lookup table inside the plugin, so a postcode becomes a dot with no external API call. Keeps it lean and private, members’ postcodes are never sent to a third party.</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Never the address:  </w:t>
      </w:r>
      <w:r>
        <w:rPr>
          <w:rFonts w:ascii="Montserrat" w:cs="Montserrat" w:eastAsia="Montserrat" w:hAnsi="Montserrat"/>
          <w:color w:val="3F464C"/>
          <w:sz w:val="19"/>
          <w:szCs w:val="19"/>
        </w:rPr>
        <w:t xml:space="preserve">the postal address collected separately from The 35 is never used here. The map reads postcode only, even for members whose full address is on file, so there is no path from the map to anyone’s street.</w:t>
      </w:r>
    </w:p>
    <w:p>
      <w:pPr>
        <w:spacing w:after="70" w:before="220"/>
      </w:pPr>
      <w:r>
        <w:rPr>
          <w:rFonts w:ascii="Montserrat SemiBold" w:cs="Montserrat SemiBold" w:eastAsia="Montserrat SemiBold" w:hAnsi="Montserrat SemiBold"/>
          <w:color w:val="3F464C"/>
          <w:sz w:val="18"/>
          <w:szCs w:val="18"/>
        </w:rPr>
        <w:t xml:space="preserve">Controls (in settings)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Colour:  </w:t>
      </w:r>
      <w:r>
        <w:rPr>
          <w:rFonts w:ascii="Montserrat" w:cs="Montserrat" w:eastAsia="Montserrat" w:hAnsi="Montserrat"/>
          <w:color w:val="3F464C"/>
          <w:sz w:val="19"/>
          <w:szCs w:val="19"/>
        </w:rPr>
        <w:t xml:space="preserve">separate colour for The 35 and for The Circle, so the map reads as two tiers at a glance.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Size:  </w:t>
      </w:r>
      <w:r>
        <w:rPr>
          <w:rFonts w:ascii="Montserrat" w:cs="Montserrat" w:eastAsia="Montserrat" w:hAnsi="Montserrat"/>
          <w:color w:val="3F464C"/>
          <w:sz w:val="19"/>
          <w:szCs w:val="19"/>
        </w:rPr>
        <w:t xml:space="preserve">separate dot size for each tier.</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Density:  </w:t>
      </w:r>
      <w:r>
        <w:rPr>
          <w:rFonts w:ascii="Montserrat" w:cs="Montserrat" w:eastAsia="Montserrat" w:hAnsi="Montserrat"/>
          <w:color w:val="3F464C"/>
          <w:sz w:val="19"/>
          <w:szCs w:val="19"/>
        </w:rPr>
        <w:t xml:space="preserve">individual dots with a semi-transparent fill, so dense areas glow rather than turning into a solid blob. Clustering-with-count can be added later if The Circle grows large enough to need it.</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Map engine:  </w:t>
      </w:r>
      <w:r>
        <w:rPr>
          <w:rFonts w:ascii="Montserrat" w:cs="Montserrat" w:eastAsia="Montserrat" w:hAnsi="Montserrat"/>
          <w:color w:val="3F464C"/>
          <w:sz w:val="19"/>
          <w:szCs w:val="19"/>
        </w:rPr>
        <w:t xml:space="preserve">Leaflet draws the interactive map and handles the dots (how the map works); OpenStreetMap provides the map imagery (what the map shows). No API key, one external library.</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Base map style:  </w:t>
      </w:r>
      <w:r>
        <w:rPr>
          <w:rFonts w:ascii="Montserrat" w:cs="Montserrat" w:eastAsia="Montserrat" w:hAnsi="Montserrat"/>
          <w:color w:val="3F464C"/>
          <w:sz w:val="19"/>
          <w:szCs w:val="19"/>
        </w:rPr>
        <w:t xml:space="preserve">the pale grey Positron style (an OpenStreetMap-based style built to sit unobtrusively under data dots), so the base map is muted and on-brand rather than the busy default. Sourced from a no-key provider (CartoDB’s public endpoint or OpenFreeMap). The tile source is a single plugin-level setting, set once, so it can later point at a higher-reliability provider like Stadia if ever wanted, without touching the rest of the build.</w:t>
      </w:r>
    </w:p>
    <w:p>
      <w:pPr>
        <w:pBdr>
          <w:left w:val="single" w:color="A8AFB5" w:sz="14" w:space="12"/>
        </w:pBdr>
        <w:spacing w:after="150" w:before="100" w:line="285"/>
        <w:ind w:left="316"/>
      </w:pPr>
      <w:r>
        <w:rPr>
          <w:rFonts w:ascii="Montserrat" w:cs="Montserrat" w:eastAsia="Montserrat" w:hAnsi="Montserrat"/>
          <w:color w:val="6E767D"/>
          <w:sz w:val="17"/>
          <w:szCs w:val="17"/>
        </w:rPr>
        <w:t xml:space="preserve">Brand caution built in: anonymous dots only. No hover names, no click-through to profiles, no “members near you.” The moment it does any of those it becomes a social network and carries the empty-room risk. It stays ambient.</w:t>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Account settings</w:t>
      </w:r>
    </w:p>
    <w:p>
      <w:pPr>
        <w:spacing w:after="130" w:line="300"/>
      </w:pPr>
      <w:r>
        <w:rPr>
          <w:rFonts w:ascii="Montserrat" w:cs="Montserrat" w:eastAsia="Montserrat" w:hAnsi="Montserrat"/>
          <w:color w:val="1C1F22"/>
          <w:sz w:val="20"/>
          <w:szCs w:val="20"/>
        </w:rPr>
        <w:t xml:space="preserve">Separate from the members home screen (which is their content) and from the personal history page (which is their record), this is where a member manages their own login and preferences. Deliberately small, an account page, not a second dashboard.</w:t>
      </w:r>
    </w:p>
    <w:p>
      <w:pPr>
        <w:spacing w:after="70" w:before="220"/>
      </w:pPr>
      <w:r>
        <w:rPr>
          <w:rFonts w:ascii="Montserrat SemiBold" w:cs="Montserrat SemiBold" w:eastAsia="Montserrat SemiBold" w:hAnsi="Montserrat SemiBold"/>
          <w:color w:val="3F464C"/>
          <w:sz w:val="18"/>
          <w:szCs w:val="18"/>
        </w:rPr>
        <w:t xml:space="preserve">The member can change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Email address:  </w:t>
      </w:r>
      <w:r>
        <w:rPr>
          <w:rFonts w:ascii="Montserrat" w:cs="Montserrat" w:eastAsia="Montserrat" w:hAnsi="Montserrat"/>
          <w:color w:val="3F464C"/>
          <w:sz w:val="19"/>
          <w:szCs w:val="19"/>
        </w:rPr>
        <w:t xml:space="preserve">with the standard confirmation step so a typo can’t lock them out.</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Password:  </w:t>
      </w:r>
      <w:r>
        <w:rPr>
          <w:rFonts w:ascii="Montserrat" w:cs="Montserrat" w:eastAsia="Montserrat" w:hAnsi="Montserrat"/>
          <w:color w:val="3F464C"/>
          <w:sz w:val="19"/>
          <w:szCs w:val="19"/>
        </w:rPr>
        <w:t xml:space="preserve">via a secure reset, the same token mechanism as the welcome link.</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Their name:  </w:t>
      </w:r>
      <w:r>
        <w:rPr>
          <w:rFonts w:ascii="Montserrat" w:cs="Montserrat" w:eastAsia="Montserrat" w:hAnsi="Montserrat"/>
          <w:color w:val="3F464C"/>
          <w:sz w:val="19"/>
          <w:szCs w:val="19"/>
        </w:rPr>
        <w:t xml:space="preserve">the basic details the application collected that they should be able to correct.</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Email consent:  </w:t>
      </w:r>
      <w:r>
        <w:rPr>
          <w:rFonts w:ascii="Montserrat" w:cs="Montserrat" w:eastAsia="Montserrat" w:hAnsi="Montserrat"/>
          <w:color w:val="3F464C"/>
          <w:sz w:val="19"/>
          <w:szCs w:val="19"/>
        </w:rPr>
        <w:t xml:space="preserve">a toggle to opt in or out of programme emails. Toggling off writes back through the email-connector to unsubscribe them at Campaign Monitor, not just locally, so consent stays truthful and compliant.</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Data request:  </w:t>
      </w:r>
      <w:r>
        <w:rPr>
          <w:rFonts w:ascii="Montserrat" w:cs="Montserrat" w:eastAsia="Montserrat" w:hAnsi="Montserrat"/>
          <w:color w:val="3F464C"/>
          <w:sz w:val="19"/>
          <w:szCs w:val="19"/>
        </w:rPr>
        <w:t xml:space="preserve">a front-end button that triggers the export and delete logic from the privacy stage, so a member can action their own data rights without emailing Nick.</w:t>
      </w:r>
    </w:p>
    <w:p>
      <w:pPr>
        <w:spacing w:after="70" w:before="220"/>
      </w:pPr>
      <w:r>
        <w:rPr>
          <w:rFonts w:ascii="Montserrat SemiBold" w:cs="Montserrat SemiBold" w:eastAsia="Montserrat SemiBold" w:hAnsi="Montserrat SemiBold"/>
          <w:color w:val="3F464C"/>
          <w:sz w:val="18"/>
          <w:szCs w:val="18"/>
        </w:rPr>
        <w:t xml:space="preserve">The member cannot change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Number, group, privacy standing:  </w:t>
      </w:r>
      <w:r>
        <w:rPr>
          <w:rFonts w:ascii="Montserrat" w:cs="Montserrat" w:eastAsia="Montserrat" w:hAnsi="Montserrat"/>
          <w:color w:val="3F464C"/>
          <w:sz w:val="19"/>
          <w:szCs w:val="19"/>
        </w:rPr>
        <w:t xml:space="preserve">shown read-only. These are Nick’s to control, never the member’s to edit. If a member could change their own number or move into The 35, the integrity model collapses.</w:t>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Data handling &amp; privacy</w:t>
      </w:r>
    </w:p>
    <w:p>
      <w:pPr>
        <w:pBdr>
          <w:left w:val="single" w:color="A8AFB5" w:sz="14" w:space="12"/>
        </w:pBdr>
        <w:spacing w:after="150" w:before="100" w:line="285"/>
        <w:ind w:left="316"/>
      </w:pPr>
      <w:r>
        <w:rPr>
          <w:rFonts w:ascii="Montserrat" w:cs="Montserrat" w:eastAsia="Montserrat" w:hAnsi="Montserrat"/>
          <w:color w:val="6E767D"/>
          <w:sz w:val="17"/>
          <w:szCs w:val="17"/>
        </w:rPr>
        <w:t xml:space="preserve">Non-negotiable and built in, because this holds real women’s names, skin concerns and email addresses.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Storage:  </w:t>
      </w:r>
      <w:r>
        <w:rPr>
          <w:rFonts w:ascii="Montserrat" w:cs="Montserrat" w:eastAsia="Montserrat" w:hAnsi="Montserrat"/>
          <w:color w:val="3F464C"/>
          <w:sz w:val="19"/>
          <w:szCs w:val="19"/>
        </w:rPr>
        <w:t xml:space="preserve">sensitive application answers live only in ff_applications, admin-visible only, never on the frontend or the public profile.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Export:  </w:t>
      </w:r>
      <w:r>
        <w:rPr>
          <w:rFonts w:ascii="Montserrat" w:cs="Montserrat" w:eastAsia="Montserrat" w:hAnsi="Montserrat"/>
          <w:color w:val="3F464C"/>
          <w:sz w:val="19"/>
          <w:szCs w:val="19"/>
        </w:rPr>
        <w:t xml:space="preserve">Nick can export a member’s full record on request, as CSV.</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Delete:  </w:t>
      </w:r>
      <w:r>
        <w:rPr>
          <w:rFonts w:ascii="Montserrat" w:cs="Montserrat" w:eastAsia="Montserrat" w:hAnsi="Montserrat"/>
          <w:color w:val="3F464C"/>
          <w:sz w:val="19"/>
          <w:szCs w:val="19"/>
        </w:rPr>
        <w:t xml:space="preserve">a “delete this member’s data” action removes the application record and personal user meta, while, if they were one of The 35, retiring rather than reusing the number, so the honest record survives without keeping their personal data.</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Consent:  </w:t>
      </w:r>
      <w:r>
        <w:rPr>
          <w:rFonts w:ascii="Montserrat" w:cs="Montserrat" w:eastAsia="Montserrat" w:hAnsi="Montserrat"/>
          <w:color w:val="3F464C"/>
          <w:sz w:val="19"/>
          <w:szCs w:val="19"/>
        </w:rPr>
        <w:t xml:space="preserve">stored with a timestamp, and it is the precondition for any external sync.</w:t>
      </w:r>
    </w:p>
    <w:p>
      <w:r>
        <w:br w:type="page"/>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Test mode &amp; numbering reset</w:t>
      </w:r>
    </w:p>
    <w:p>
      <w:pPr>
        <w:spacing w:after="130" w:line="300"/>
      </w:pPr>
      <w:r>
        <w:rPr>
          <w:rFonts w:ascii="Montserrat" w:cs="Montserrat" w:eastAsia="Montserrat" w:hAnsi="Montserrat"/>
          <w:color w:val="1C1F22"/>
          <w:sz w:val="20"/>
          <w:szCs w:val="20"/>
        </w:rPr>
        <w:t xml:space="preserve">Test accounts created during setup take real numbers, so without a clean reset the first real Founding Face starts at 06 instead of 01, quietly poisoning the launch. This gives a safe way back to a true zero state, built with strong guards because a reset is the most dangerous action in the plugin.</w:t>
      </w:r>
    </w:p>
    <w:p>
      <w:pPr>
        <w:spacing w:after="70" w:before="220"/>
      </w:pPr>
      <w:r>
        <w:rPr>
          <w:rFonts w:ascii="Montserrat SemiBold" w:cs="Montserrat SemiBold" w:eastAsia="Montserrat SemiBold" w:hAnsi="Montserrat SemiBold"/>
          <w:color w:val="3F464C"/>
          <w:sz w:val="18"/>
          <w:szCs w:val="18"/>
        </w:rPr>
        <w:t xml:space="preserve">How it works</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Test flag:  </w:t>
      </w:r>
      <w:r>
        <w:rPr>
          <w:rFonts w:ascii="Montserrat" w:cs="Montserrat" w:eastAsia="Montserrat" w:hAnsi="Montserrat"/>
          <w:color w:val="3F464C"/>
          <w:sz w:val="19"/>
          <w:szCs w:val="19"/>
        </w:rPr>
        <w:t xml:space="preserve">test accounts are flagged as test at creation, so they are distinguishable from real members. The reset only ever touches test-flagged accounts, so it physically cannot delete a real member even if mis-clicked.</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Clean reset:  </w:t>
      </w:r>
      <w:r>
        <w:rPr>
          <w:rFonts w:ascii="Montserrat" w:cs="Montserrat" w:eastAsia="Montserrat" w:hAnsi="Montserrat"/>
          <w:color w:val="3F464C"/>
          <w:sz w:val="19"/>
          <w:szCs w:val="19"/>
        </w:rPr>
        <w:t xml:space="preserve">a single guarded action deletes all test-flagged accounts, resets the numbering sequence to zero, and clears the retired-numbers list, all three together, so the next approved member of The 35 becomes 01 with no skipped numbers left over from testing.</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Hard guard:  </w:t>
      </w:r>
      <w:r>
        <w:rPr>
          <w:rFonts w:ascii="Montserrat" w:cs="Montserrat" w:eastAsia="Montserrat" w:hAnsi="Montserrat"/>
          <w:color w:val="3F464C"/>
          <w:sz w:val="19"/>
          <w:szCs w:val="19"/>
        </w:rPr>
        <w:t xml:space="preserve">the reset refuses to run if any real (non-test) numbered member exists, and requires typing a confirmation word rather than a single click. This is an “empty the database” class action and is built to feel like one.</w:t>
      </w:r>
    </w:p>
    <w:p>
      <w:pPr>
        <w:pBdr>
          <w:left w:val="single" w:color="A8AFB5" w:sz="14" w:space="12"/>
        </w:pBdr>
        <w:spacing w:after="150" w:before="100" w:line="285"/>
        <w:ind w:left="316"/>
      </w:pPr>
      <w:r>
        <w:rPr>
          <w:rFonts w:ascii="Montserrat" w:cs="Montserrat" w:eastAsia="Montserrat" w:hAnsi="Montserrat"/>
          <w:color w:val="6E767D"/>
          <w:sz w:val="17"/>
          <w:szCs w:val="17"/>
        </w:rPr>
        <w:t xml:space="preserve">Why all three at once: numbers retire and never reuse (the integrity rule), so testing leaves retired numbers behind. A reset that only zeroed the sequence would still skip those, so it must clear the retired list too, or it isn’t a true clean slate.</w:t>
      </w:r>
    </w:p>
    <w:p>
      <w:r>
        <w:br w:type="page"/>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File structure</w:t>
      </w:r>
    </w:p>
    <w:p>
      <w:pPr>
        <w:shd w:fill="EEF0F2" w:val="clear"/>
        <w:spacing w:after="0" w:line="240"/>
        <w:ind w:left="172"/>
      </w:pPr>
      <w:r>
        <w:rPr>
          <w:rFonts w:ascii="Courier New" w:cs="Courier New" w:eastAsia="Courier New" w:hAnsi="Courier New"/>
          <w:color w:val="3F464C"/>
          <w:sz w:val="15"/>
          <w:szCs w:val="15"/>
        </w:rPr>
        <w:t xml:space="preserve">founding-faces/</w:t>
      </w:r>
    </w:p>
    <w:p>
      <w:pPr>
        <w:shd w:fill="EEF0F2" w:val="clear"/>
        <w:spacing w:after="0" w:line="240"/>
        <w:ind w:left="172"/>
      </w:pPr>
      <w:r>
        <w:rPr>
          <w:rFonts w:ascii="Courier New" w:cs="Courier New" w:eastAsia="Courier New" w:hAnsi="Courier New"/>
          <w:color w:val="3F464C"/>
          <w:sz w:val="15"/>
          <w:szCs w:val="15"/>
        </w:rPr>
        <w:t xml:space="preserve">├─ founding-faces.php               main plugin file, includes + hooks</w:t>
      </w:r>
    </w:p>
    <w:p>
      <w:pPr>
        <w:shd w:fill="EEF0F2" w:val="clear"/>
        <w:spacing w:after="0" w:line="240"/>
        <w:ind w:left="172"/>
      </w:pPr>
      <w:r>
        <w:rPr>
          <w:rFonts w:ascii="Courier New" w:cs="Courier New" w:eastAsia="Courier New" w:hAnsi="Courier New"/>
          <w:color w:val="3F464C"/>
          <w:sz w:val="15"/>
          <w:szCs w:val="15"/>
        </w:rPr>
        <w:t xml:space="preserve">├─ includes/</w:t>
      </w:r>
    </w:p>
    <w:p>
      <w:pPr>
        <w:shd w:fill="EEF0F2" w:val="clear"/>
        <w:spacing w:after="0" w:line="240"/>
        <w:ind w:left="172"/>
      </w:pPr>
      <w:r>
        <w:rPr>
          <w:rFonts w:ascii="Courier New" w:cs="Courier New" w:eastAsia="Courier New" w:hAnsi="Courier New"/>
          <w:color w:val="3F464C"/>
          <w:sz w:val="15"/>
          <w:szCs w:val="15"/>
        </w:rPr>
        <w:t xml:space="preserve">│  ├─ class-ff-activator.php        creates tables, registers CPTs on activation</w:t>
      </w:r>
    </w:p>
    <w:p>
      <w:pPr>
        <w:shd w:fill="EEF0F2" w:val="clear"/>
        <w:spacing w:after="0" w:line="240"/>
        <w:ind w:left="172"/>
      </w:pPr>
      <w:r>
        <w:rPr>
          <w:rFonts w:ascii="Courier New" w:cs="Courier New" w:eastAsia="Courier New" w:hAnsi="Courier New"/>
          <w:color w:val="3F464C"/>
          <w:sz w:val="15"/>
          <w:szCs w:val="15"/>
        </w:rPr>
        <w:t xml:space="preserve">│  ├─ class-ff-post-types.php      Products, Notes, Group taxonomy</w:t>
      </w:r>
    </w:p>
    <w:p>
      <w:pPr>
        <w:shd w:fill="EEF0F2" w:val="clear"/>
        <w:spacing w:after="0" w:line="240"/>
        <w:ind w:left="172"/>
      </w:pPr>
      <w:r>
        <w:rPr>
          <w:rFonts w:ascii="Courier New" w:cs="Courier New" w:eastAsia="Courier New" w:hAnsi="Courier New"/>
          <w:color w:val="3F464C"/>
          <w:sz w:val="15"/>
          <w:szCs w:val="15"/>
        </w:rPr>
        <w:t xml:space="preserve">│  ├─ class-ff-application.php      application form, submission, status lookup</w:t>
      </w:r>
    </w:p>
    <w:p>
      <w:pPr>
        <w:shd w:fill="EEF0F2" w:val="clear"/>
        <w:spacing w:after="0" w:line="240"/>
        <w:ind w:left="172"/>
      </w:pPr>
      <w:r>
        <w:rPr>
          <w:rFonts w:ascii="Courier New" w:cs="Courier New" w:eastAsia="Courier New" w:hAnsi="Courier New"/>
          <w:color w:val="3F464C"/>
          <w:sz w:val="15"/>
          <w:szCs w:val="15"/>
        </w:rPr>
        <w:t xml:space="preserve">│  ├─ class-ff-members.php          approval, user creation, numbering</w:t>
      </w:r>
    </w:p>
    <w:p>
      <w:pPr>
        <w:shd w:fill="EEF0F2" w:val="clear"/>
        <w:spacing w:after="0" w:line="240"/>
        <w:ind w:left="172"/>
      </w:pPr>
      <w:r>
        <w:rPr>
          <w:rFonts w:ascii="Courier New" w:cs="Courier New" w:eastAsia="Courier New" w:hAnsi="Courier New"/>
          <w:color w:val="3F464C"/>
          <w:sz w:val="15"/>
          <w:szCs w:val="15"/>
        </w:rPr>
        <w:t xml:space="preserve">│  ├─ class-ff-polls.php            poll logic, votes, results, outcome</w:t>
      </w:r>
    </w:p>
    <w:p>
      <w:pPr>
        <w:shd w:fill="EEF0F2" w:val="clear"/>
        <w:spacing w:after="0" w:line="240"/>
        <w:ind w:left="172"/>
      </w:pPr>
      <w:r>
        <w:rPr>
          <w:rFonts w:ascii="Courier New" w:cs="Courier New" w:eastAsia="Courier New" w:hAnsi="Courier New"/>
          <w:color w:val="3F464C"/>
          <w:sz w:val="15"/>
          <w:szCs w:val="15"/>
        </w:rPr>
        <w:t xml:space="preserve">│  ├─ class-ff-interactions.php     the interaction-log spine</w:t>
      </w:r>
    </w:p>
    <w:p>
      <w:pPr>
        <w:shd w:fill="EEF0F2" w:val="clear"/>
        <w:spacing w:after="0" w:line="240"/>
        <w:ind w:left="172"/>
      </w:pPr>
      <w:r>
        <w:rPr>
          <w:rFonts w:ascii="Courier New" w:cs="Courier New" w:eastAsia="Courier New" w:hAnsi="Courier New"/>
          <w:color w:val="3F464C"/>
          <w:sz w:val="15"/>
          <w:szCs w:val="15"/>
        </w:rPr>
        <w:t xml:space="preserve">│  ├─ class-ff-display.php          note template, renderer, frontend components</w:t>
      </w:r>
    </w:p>
    <w:p>
      <w:pPr>
        <w:shd w:fill="EEF0F2" w:val="clear"/>
        <w:spacing w:after="0" w:line="240"/>
        <w:ind w:left="172"/>
      </w:pPr>
      <w:r>
        <w:rPr>
          <w:rFonts w:ascii="Courier New" w:cs="Courier New" w:eastAsia="Courier New" w:hAnsi="Courier New"/>
          <w:color w:val="3F464C"/>
          <w:sz w:val="15"/>
          <w:szCs w:val="15"/>
        </w:rPr>
        <w:t xml:space="preserve">│  ├─ class-ff-map.php              anonymous members map (Leaflet)</w:t>
      </w:r>
    </w:p>
    <w:p>
      <w:pPr>
        <w:shd w:fill="EEF0F2" w:val="clear"/>
        <w:spacing w:after="0" w:line="240"/>
        <w:ind w:left="172"/>
      </w:pPr>
      <w:r>
        <w:rPr>
          <w:rFonts w:ascii="Courier New" w:cs="Courier New" w:eastAsia="Courier New" w:hAnsi="Courier New"/>
          <w:color w:val="3F464C"/>
          <w:sz w:val="15"/>
          <w:szCs w:val="15"/>
        </w:rPr>
        <w:t xml:space="preserve">│  ├─ class-ff-gating.php           role checks + Elementor conditions</w:t>
      </w:r>
    </w:p>
    <w:p>
      <w:pPr>
        <w:shd w:fill="EEF0F2" w:val="clear"/>
        <w:spacing w:after="0" w:line="240"/>
        <w:ind w:left="172"/>
      </w:pPr>
      <w:r>
        <w:rPr>
          <w:rFonts w:ascii="Courier New" w:cs="Courier New" w:eastAsia="Courier New" w:hAnsi="Courier New"/>
          <w:color w:val="3F464C"/>
          <w:sz w:val="15"/>
          <w:szCs w:val="15"/>
        </w:rPr>
        <w:t xml:space="preserve">│  ├─ class-ff-emails.php           transactional welcome emails</w:t>
      </w:r>
    </w:p>
    <w:p>
      <w:pPr>
        <w:shd w:fill="EEF0F2" w:val="clear"/>
        <w:spacing w:after="0" w:line="240"/>
        <w:ind w:left="172"/>
      </w:pPr>
      <w:r>
        <w:rPr>
          <w:rFonts w:ascii="Courier New" w:cs="Courier New" w:eastAsia="Courier New" w:hAnsi="Courier New"/>
          <w:color w:val="3F464C"/>
          <w:sz w:val="15"/>
          <w:szCs w:val="15"/>
        </w:rPr>
        <w:t xml:space="preserve">│  ├─ class-ff-connector.php        abstract email-platform interface</w:t>
      </w:r>
    </w:p>
    <w:p>
      <w:pPr>
        <w:shd w:fill="EEF0F2" w:val="clear"/>
        <w:spacing w:after="0" w:line="240"/>
        <w:ind w:left="172"/>
      </w:pPr>
      <w:r>
        <w:rPr>
          <w:rFonts w:ascii="Courier New" w:cs="Courier New" w:eastAsia="Courier New" w:hAnsi="Courier New"/>
          <w:color w:val="3F464C"/>
          <w:sz w:val="15"/>
          <w:szCs w:val="15"/>
        </w:rPr>
        <w:t xml:space="preserve">│  ├─ class-ff-privacy.php          export, delete, consent</w:t>
      </w:r>
    </w:p>
    <w:p>
      <w:pPr>
        <w:shd w:fill="EEF0F2" w:val="clear"/>
        <w:spacing w:after="0" w:line="240"/>
        <w:ind w:left="172"/>
      </w:pPr>
      <w:r>
        <w:rPr>
          <w:rFonts w:ascii="Courier New" w:cs="Courier New" w:eastAsia="Courier New" w:hAnsi="Courier New"/>
          <w:color w:val="3F464C"/>
          <w:sz w:val="15"/>
          <w:szCs w:val="15"/>
        </w:rPr>
        <w:t xml:space="preserve">│  └─ class-ff-account.php          member self-service settings page</w:t>
      </w:r>
    </w:p>
    <w:p>
      <w:pPr>
        <w:shd w:fill="EEF0F2" w:val="clear"/>
        <w:spacing w:after="0" w:line="240"/>
        <w:ind w:left="172"/>
      </w:pPr>
      <w:r>
        <w:rPr>
          <w:rFonts w:ascii="Courier New" w:cs="Courier New" w:eastAsia="Courier New" w:hAnsi="Courier New"/>
          <w:color w:val="3F464C"/>
          <w:sz w:val="15"/>
          <w:szCs w:val="15"/>
        </w:rPr>
        <w:t xml:space="preserve">├─ add-ons/</w:t>
      </w:r>
    </w:p>
    <w:p>
      <w:pPr>
        <w:shd w:fill="EEF0F2" w:val="clear"/>
        <w:spacing w:after="0" w:line="240"/>
        <w:ind w:left="172"/>
      </w:pPr>
      <w:r>
        <w:rPr>
          <w:rFonts w:ascii="Courier New" w:cs="Courier New" w:eastAsia="Courier New" w:hAnsi="Courier New"/>
          <w:color w:val="3F464C"/>
          <w:sz w:val="15"/>
          <w:szCs w:val="15"/>
        </w:rPr>
        <w:t xml:space="preserve">│  ├─ campaign-monitor/class-ff-cm-connector.php</w:t>
      </w:r>
    </w:p>
    <w:p>
      <w:pPr>
        <w:shd w:fill="EEF0F2" w:val="clear"/>
        <w:spacing w:after="0" w:line="240"/>
        <w:ind w:left="172"/>
      </w:pPr>
      <w:r>
        <w:rPr>
          <w:rFonts w:ascii="Courier New" w:cs="Courier New" w:eastAsia="Courier New" w:hAnsi="Courier New"/>
          <w:color w:val="3F464C"/>
          <w:sz w:val="15"/>
          <w:szCs w:val="15"/>
        </w:rPr>
        <w:t xml:space="preserve">│  └─ klaviyo/class-ff-klaviyo-connector.php</w:t>
      </w:r>
    </w:p>
    <w:p>
      <w:pPr>
        <w:shd w:fill="EEF0F2" w:val="clear"/>
        <w:spacing w:after="0" w:line="240"/>
        <w:ind w:left="172"/>
      </w:pPr>
      <w:r>
        <w:rPr>
          <w:rFonts w:ascii="Courier New" w:cs="Courier New" w:eastAsia="Courier New" w:hAnsi="Courier New"/>
          <w:color w:val="3F464C"/>
          <w:sz w:val="15"/>
          <w:szCs w:val="15"/>
        </w:rPr>
        <w:t xml:space="preserve">├─ admin/</w:t>
      </w:r>
    </w:p>
    <w:p>
      <w:pPr>
        <w:shd w:fill="EEF0F2" w:val="clear"/>
        <w:spacing w:after="0" w:line="240"/>
        <w:ind w:left="172"/>
      </w:pPr>
      <w:r>
        <w:rPr>
          <w:rFonts w:ascii="Courier New" w:cs="Courier New" w:eastAsia="Courier New" w:hAnsi="Courier New"/>
          <w:color w:val="3F464C"/>
          <w:sz w:val="15"/>
          <w:szCs w:val="15"/>
        </w:rPr>
        <w:t xml:space="preserve">│  ├─ admin-applications.php        moderation queue</w:t>
      </w:r>
    </w:p>
    <w:p>
      <w:pPr>
        <w:shd w:fill="EEF0F2" w:val="clear"/>
        <w:spacing w:after="0" w:line="240"/>
        <w:ind w:left="172"/>
      </w:pPr>
      <w:r>
        <w:rPr>
          <w:rFonts w:ascii="Courier New" w:cs="Courier New" w:eastAsia="Courier New" w:hAnsi="Courier New"/>
          <w:color w:val="3F464C"/>
          <w:sz w:val="15"/>
          <w:szCs w:val="15"/>
        </w:rPr>
        <w:t xml:space="preserve">│  ├─ admin-settings.php            API keys, templates, numbering</w:t>
      </w:r>
    </w:p>
    <w:p>
      <w:pPr>
        <w:shd w:fill="EEF0F2" w:val="clear"/>
        <w:spacing w:after="0" w:line="240"/>
        <w:ind w:left="172"/>
      </w:pPr>
      <w:r>
        <w:rPr>
          <w:rFonts w:ascii="Courier New" w:cs="Courier New" w:eastAsia="Courier New" w:hAnsi="Courier New"/>
          <w:color w:val="3F464C"/>
          <w:sz w:val="15"/>
          <w:szCs w:val="15"/>
        </w:rPr>
        <w:t xml:space="preserve">│  └─ admin-style.css</w:t>
      </w:r>
    </w:p>
    <w:p>
      <w:pPr>
        <w:shd w:fill="EEF0F2" w:val="clear"/>
        <w:spacing w:after="0" w:line="240"/>
        <w:ind w:left="172"/>
      </w:pPr>
      <w:r>
        <w:rPr>
          <w:rFonts w:ascii="Courier New" w:cs="Courier New" w:eastAsia="Courier New" w:hAnsi="Courier New"/>
          <w:color w:val="3F464C"/>
          <w:sz w:val="15"/>
          <w:szCs w:val="15"/>
        </w:rPr>
        <w:t xml:space="preserve">├─ assets/</w:t>
      </w:r>
    </w:p>
    <w:p>
      <w:pPr>
        <w:shd w:fill="EEF0F2" w:val="clear"/>
        <w:spacing w:after="0" w:line="240"/>
        <w:ind w:left="172"/>
      </w:pPr>
      <w:r>
        <w:rPr>
          <w:rFonts w:ascii="Courier New" w:cs="Courier New" w:eastAsia="Courier New" w:hAnsi="Courier New"/>
          <w:color w:val="3F464C"/>
          <w:sz w:val="15"/>
          <w:szCs w:val="15"/>
        </w:rPr>
        <w:t xml:space="preserve">│  ├─ js/  application-form.js  ·  polls.js  ·  notes.js  ·  map.js</w:t>
      </w:r>
    </w:p>
    <w:p>
      <w:pPr>
        <w:shd w:fill="EEF0F2" w:val="clear"/>
        <w:spacing w:after="0" w:line="240"/>
        <w:ind w:left="172"/>
      </w:pPr>
      <w:r>
        <w:rPr>
          <w:rFonts w:ascii="Courier New" w:cs="Courier New" w:eastAsia="Courier New" w:hAnsi="Courier New"/>
          <w:color w:val="3F464C"/>
          <w:sz w:val="15"/>
          <w:szCs w:val="15"/>
        </w:rPr>
        <w:t xml:space="preserve">│  ├─ css/ founding-faces.css</w:t>
      </w:r>
    </w:p>
    <w:p>
      <w:pPr>
        <w:shd w:fill="EEF0F2" w:val="clear"/>
        <w:spacing w:after="0" w:line="240"/>
        <w:ind w:left="172"/>
      </w:pPr>
      <w:r>
        <w:rPr>
          <w:rFonts w:ascii="Courier New" w:cs="Courier New" w:eastAsia="Courier New" w:hAnsi="Courier New"/>
          <w:color w:val="3F464C"/>
          <w:sz w:val="15"/>
          <w:szCs w:val="15"/>
        </w:rPr>
        <w:t xml:space="preserve">│  └─ data/ au-postcodes.json          bundled postcode-to-coordinates lookup</w:t>
      </w:r>
    </w:p>
    <w:p>
      <w:pPr>
        <w:shd w:fill="EEF0F2" w:val="clear"/>
        <w:spacing w:after="0" w:line="240"/>
        <w:ind w:left="172"/>
      </w:pPr>
      <w:r>
        <w:rPr>
          <w:rFonts w:ascii="Courier New" w:cs="Courier New" w:eastAsia="Courier New" w:hAnsi="Courier New"/>
          <w:color w:val="3F464C"/>
          <w:sz w:val="15"/>
          <w:szCs w:val="15"/>
        </w:rPr>
        <w:t xml:space="preserve">└─ README.txt</w:t>
      </w:r>
    </w:p>
    <w:p>
      <w:r>
        <w:br w:type="page"/>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Build stages</w:t>
      </w:r>
    </w:p>
    <w:p>
      <w:pPr>
        <w:spacing w:after="130" w:line="300"/>
      </w:pPr>
      <w:r>
        <w:rPr>
          <w:rFonts w:ascii="Montserrat" w:cs="Montserrat" w:eastAsia="Montserrat" w:hAnsi="Montserrat"/>
          <w:color w:val="1C1F22"/>
          <w:sz w:val="20"/>
          <w:szCs w:val="20"/>
        </w:rPr>
        <w:t xml:space="preserve">Each stage installs and is testable on its own. Later stages add without breaking earlier ones. The prompt under each stage is written to be handed to Claude Code as-is.</w:t>
      </w:r>
    </w:p>
    <w:tbl>
      <w:tblPr>
        <w:tblW w:type="dxa" w:w="9360"/>
        <w:tblBorders>
          <w:top w:val="single" w:color="D4D9DD" w:sz="2"/>
          <w:left w:val="none"/>
          <w:bottom w:val="single" w:color="D4D9DD" w:sz="2"/>
          <w:right w:val="none"/>
          <w:insideH w:val="single" w:color="D4D9DD" w:sz="2"/>
          <w:insideV w:val="single" w:color="D4D9DD" w:sz="2"/>
        </w:tblBorders>
      </w:tblPr>
      <w:tblGrid>
        <w:gridCol w:w="1500"/>
        <w:gridCol w:w="7860"/>
      </w:tblGrid>
      <w:tr>
        <w:trPr>
          <w:tblHeader/>
        </w:trPr>
        <w:tc>
          <w:tcPr>
            <w:tcW w:type="dxa" w:w="1500"/>
            <w:shd w:fill="1C1F22" w:val="clear"/>
            <w:tcMar>
              <w:top w:type="dxa" w:w="80"/>
              <w:left w:type="dxa" w:w="120"/>
              <w:bottom w:type="dxa" w:w="80"/>
              <w:right w:type="dxa" w:w="120"/>
            </w:tcMar>
          </w:tcPr>
          <w:p>
            <w:r>
              <w:rPr>
                <w:rFonts w:ascii="Montserrat SemiBold" w:cs="Montserrat SemiBold" w:eastAsia="Montserrat SemiBold" w:hAnsi="Montserrat SemiBold"/>
                <w:caps/>
                <w:color w:val="FFFFFF"/>
                <w:spacing w:val="20"/>
                <w:sz w:val="15"/>
                <w:szCs w:val="15"/>
              </w:rPr>
              <w:t xml:space="preserve">Stage</w:t>
            </w:r>
          </w:p>
        </w:tc>
        <w:tc>
          <w:tcPr>
            <w:tcW w:type="dxa" w:w="7860"/>
            <w:shd w:fill="1C1F22" w:val="clear"/>
            <w:tcMar>
              <w:top w:type="dxa" w:w="80"/>
              <w:left w:type="dxa" w:w="120"/>
              <w:bottom w:type="dxa" w:w="80"/>
              <w:right w:type="dxa" w:w="120"/>
            </w:tcMar>
          </w:tcPr>
          <w:p>
            <w:r>
              <w:rPr>
                <w:rFonts w:ascii="Montserrat SemiBold" w:cs="Montserrat SemiBold" w:eastAsia="Montserrat SemiBold" w:hAnsi="Montserrat SemiBold"/>
                <w:caps/>
                <w:color w:val="FFFFFF"/>
                <w:spacing w:val="20"/>
                <w:sz w:val="15"/>
                <w:szCs w:val="15"/>
              </w:rPr>
              <w:t xml:space="preserve">What it delivers</w:t>
            </w:r>
          </w:p>
        </w:tc>
      </w:tr>
      <w:tr>
        <w:tc>
          <w:tcPr>
            <w:tcW w:type="dxa" w:w="1500"/>
            <w:shd w:fill="EEF0F2" w:val="clear"/>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1</w:t>
            </w:r>
          </w:p>
        </w:tc>
        <w:tc>
          <w:tcPr>
            <w:tcW w:type="dxa" w:w="7860"/>
            <w:shd w:fill="EEF0F2" w:val="clear"/>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Foundation &amp; data layer. </w:t>
            </w:r>
            <w:r>
              <w:rPr>
                <w:rFonts w:ascii="Montserrat" w:cs="Montserrat" w:eastAsia="Montserrat" w:hAnsi="Montserrat"/>
                <w:color w:val="3F464C"/>
                <w:sz w:val="17"/>
                <w:szCs w:val="17"/>
              </w:rPr>
              <w:t xml:space="preserve">plugin activates, three custom tables created, Products and Notes CPTs and the Group taxonomy registered.</w:t>
            </w:r>
          </w:p>
        </w:tc>
      </w:tr>
      <w:tr>
        <w:tc>
          <w:tcPr>
            <w:tcW w:type="dxa" w:w="1500"/>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2</w:t>
            </w:r>
          </w:p>
        </w:tc>
        <w:tc>
          <w:tcPr>
            <w:tcW w:type="dxa" w:w="7860"/>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Application form &amp; status lookup. </w:t>
            </w:r>
            <w:r>
              <w:rPr>
                <w:rFonts w:ascii="Montserrat" w:cs="Montserrat" w:eastAsia="Montserrat" w:hAnsi="Montserrat"/>
                <w:color w:val="3F464C"/>
                <w:sz w:val="17"/>
                <w:szCs w:val="17"/>
              </w:rPr>
              <w:t xml:space="preserve">front-end form with consent, submissions saved as pending, logged-out status-check page.</w:t>
            </w:r>
          </w:p>
        </w:tc>
      </w:tr>
      <w:tr>
        <w:tc>
          <w:tcPr>
            <w:tcW w:type="dxa" w:w="1500"/>
            <w:shd w:fill="EEF0F2" w:val="clear"/>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3</w:t>
            </w:r>
          </w:p>
        </w:tc>
        <w:tc>
          <w:tcPr>
            <w:tcW w:type="dxa" w:w="7860"/>
            <w:shd w:fill="EEF0F2" w:val="clear"/>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Moderation &amp; member creation. </w:t>
            </w:r>
            <w:r>
              <w:rPr>
                <w:rFonts w:ascii="Montserrat" w:cs="Montserrat" w:eastAsia="Montserrat" w:hAnsi="Montserrat"/>
                <w:color w:val="3F464C"/>
                <w:sz w:val="17"/>
                <w:szCs w:val="17"/>
              </w:rPr>
              <w:t xml:space="preserve">admin queue, approve into a group, auto-numbering for The 35, user creation, retire-on-withdraw, resend button.</w:t>
            </w:r>
          </w:p>
        </w:tc>
      </w:tr>
      <w:tr>
        <w:tc>
          <w:tcPr>
            <w:tcW w:type="dxa" w:w="1500"/>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4</w:t>
            </w:r>
          </w:p>
        </w:tc>
        <w:tc>
          <w:tcPr>
            <w:tcW w:type="dxa" w:w="7860"/>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Welcome emails &amp; account access. </w:t>
            </w:r>
            <w:r>
              <w:rPr>
                <w:rFonts w:ascii="Montserrat" w:cs="Montserrat" w:eastAsia="Montserrat" w:hAnsi="Montserrat"/>
                <w:color w:val="3F464C"/>
                <w:sz w:val="17"/>
                <w:szCs w:val="17"/>
              </w:rPr>
              <w:t xml:space="preserve">group-specific transactional emails on approval, each with a secure set-password link (one-time token, 7-day expiry) and a resend option on the login page. Editable templates in settings.</w:t>
            </w:r>
          </w:p>
        </w:tc>
      </w:tr>
      <w:tr>
        <w:tc>
          <w:tcPr>
            <w:tcW w:type="dxa" w:w="1500"/>
            <w:shd w:fill="EEF0F2" w:val="clear"/>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5</w:t>
            </w:r>
          </w:p>
        </w:tc>
        <w:tc>
          <w:tcPr>
            <w:tcW w:type="dxa" w:w="7860"/>
            <w:shd w:fill="EEF0F2" w:val="clear"/>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Connector + Campaign Monitor. </w:t>
            </w:r>
            <w:r>
              <w:rPr>
                <w:rFonts w:ascii="Montserrat" w:cs="Montserrat" w:eastAsia="Montserrat" w:hAnsi="Montserrat"/>
                <w:color w:val="3F464C"/>
                <w:sz w:val="17"/>
                <w:szCs w:val="17"/>
              </w:rPr>
              <w:t xml:space="preserve">abstract interface plus Campaign Monitor add-on, group and number as custom fields, gated on consent.</w:t>
            </w:r>
          </w:p>
        </w:tc>
      </w:tr>
      <w:tr>
        <w:tc>
          <w:tcPr>
            <w:tcW w:type="dxa" w:w="1500"/>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6</w:t>
            </w:r>
          </w:p>
        </w:tc>
        <w:tc>
          <w:tcPr>
            <w:tcW w:type="dxa" w:w="7860"/>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Products &amp; notes with gating. </w:t>
            </w:r>
            <w:r>
              <w:rPr>
                <w:rFonts w:ascii="Montserrat" w:cs="Montserrat" w:eastAsia="Montserrat" w:hAnsi="Montserrat"/>
                <w:color w:val="3F464C"/>
                <w:sz w:val="17"/>
                <w:szCs w:val="17"/>
              </w:rPr>
              <w:t xml:space="preserve">notes as structured records (stage, trial number, gallery) attached to products, per-note audience flag, server-side role check, Elementor condition.</w:t>
            </w:r>
          </w:p>
        </w:tc>
      </w:tr>
      <w:tr>
        <w:tc>
          <w:tcPr>
            <w:tcW w:type="dxa" w:w="1500"/>
            <w:shd w:fill="EEF0F2" w:val="clear"/>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7</w:t>
            </w:r>
          </w:p>
        </w:tc>
        <w:tc>
          <w:tcPr>
            <w:tcW w:type="dxa" w:w="7860"/>
            <w:shd w:fill="EEF0F2" w:val="clear"/>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Frontend display. </w:t>
            </w:r>
            <w:r>
              <w:rPr>
                <w:rFonts w:ascii="Montserrat" w:cs="Montserrat" w:eastAsia="Montserrat" w:hAnsi="Montserrat"/>
                <w:color w:val="3F464C"/>
                <w:sz w:val="17"/>
                <w:szCs w:val="17"/>
              </w:rPr>
              <w:t xml:space="preserve">the designed-once note template and renderer, plus the single-note, notes-list-by-product and product-header components, with the hybrid members home screen and brand tokens baked in.</w:t>
            </w:r>
          </w:p>
        </w:tc>
      </w:tr>
      <w:tr>
        <w:tc>
          <w:tcPr>
            <w:tcW w:type="dxa" w:w="1500"/>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8</w:t>
            </w:r>
          </w:p>
        </w:tc>
        <w:tc>
          <w:tcPr>
            <w:tcW w:type="dxa" w:w="7860"/>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Poll widget. </w:t>
            </w:r>
            <w:r>
              <w:rPr>
                <w:rFonts w:ascii="Montserrat" w:cs="Montserrat" w:eastAsia="Montserrat" w:hAnsi="Montserrat"/>
                <w:color w:val="3F464C"/>
                <w:sz w:val="17"/>
                <w:szCs w:val="17"/>
              </w:rPr>
              <w:t xml:space="preserve">the interactive poll component, image options, per-poll audience, results-after-voting, closed state with reasoning, small set of style controls. Admin who-voted-for-what view.</w:t>
            </w:r>
          </w:p>
        </w:tc>
      </w:tr>
      <w:tr>
        <w:tc>
          <w:tcPr>
            <w:tcW w:type="dxa" w:w="1500"/>
            <w:shd w:fill="EEF0F2" w:val="clear"/>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9</w:t>
            </w:r>
          </w:p>
        </w:tc>
        <w:tc>
          <w:tcPr>
            <w:tcW w:type="dxa" w:w="7860"/>
            <w:shd w:fill="EEF0F2" w:val="clear"/>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Personal history page. </w:t>
            </w:r>
            <w:r>
              <w:rPr>
                <w:rFonts w:ascii="Montserrat" w:cs="Montserrat" w:eastAsia="Montserrat" w:hAnsi="Montserrat"/>
                <w:color w:val="3F464C"/>
                <w:sz w:val="17"/>
                <w:szCs w:val="17"/>
              </w:rPr>
              <w:t xml:space="preserve">logged-in member sees only their own votes, feedback and engagement from the spine.</w:t>
            </w:r>
          </w:p>
        </w:tc>
      </w:tr>
      <w:tr>
        <w:tc>
          <w:tcPr>
            <w:tcW w:type="dxa" w:w="1500"/>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10</w:t>
            </w:r>
          </w:p>
        </w:tc>
        <w:tc>
          <w:tcPr>
            <w:tcW w:type="dxa" w:w="7860"/>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The members map. </w:t>
            </w:r>
            <w:r>
              <w:rPr>
                <w:rFonts w:ascii="Montserrat" w:cs="Montserrat" w:eastAsia="Montserrat" w:hAnsi="Montserrat"/>
                <w:color w:val="3F464C"/>
                <w:sz w:val="17"/>
                <w:szCs w:val="17"/>
              </w:rPr>
              <w:t xml:space="preserve">anonymous dot-per-member map from postcode via a bundled lookup table, Leaflet with the pale grey Positron OpenStreetMap style, per-tier colour and size controls, semi-transparent dots. Reads postcode only, never the address.</w:t>
            </w:r>
          </w:p>
        </w:tc>
      </w:tr>
      <w:tr>
        <w:tc>
          <w:tcPr>
            <w:tcW w:type="dxa" w:w="1500"/>
            <w:shd w:fill="EEF0F2" w:val="clear"/>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11</w:t>
            </w:r>
          </w:p>
        </w:tc>
        <w:tc>
          <w:tcPr>
            <w:tcW w:type="dxa" w:w="7860"/>
            <w:shd w:fill="EEF0F2" w:val="clear"/>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Account settings. </w:t>
            </w:r>
            <w:r>
              <w:rPr>
                <w:rFonts w:ascii="Montserrat" w:cs="Montserrat" w:eastAsia="Montserrat" w:hAnsi="Montserrat"/>
                <w:color w:val="3F464C"/>
                <w:sz w:val="17"/>
                <w:szCs w:val="17"/>
              </w:rPr>
              <w:t xml:space="preserve">member self-service, change email, password and name, an email-consent toggle that writes back to Campaign Monitor, and self-service data export/delete. Number and group read-only.</w:t>
            </w:r>
          </w:p>
        </w:tc>
      </w:tr>
      <w:tr>
        <w:tc>
          <w:tcPr>
            <w:tcW w:type="dxa" w:w="1500"/>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12</w:t>
            </w:r>
          </w:p>
        </w:tc>
        <w:tc>
          <w:tcPr>
            <w:tcW w:type="dxa" w:w="7860"/>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Privacy &amp; admin tools. </w:t>
            </w:r>
            <w:r>
              <w:rPr>
                <w:rFonts w:ascii="Montserrat" w:cs="Montserrat" w:eastAsia="Montserrat" w:hAnsi="Montserrat"/>
                <w:color w:val="3F464C"/>
                <w:sz w:val="17"/>
                <w:szCs w:val="17"/>
              </w:rPr>
              <w:t xml:space="preserve">per-member CSV export, delete-with-number-retention, consent audit, and a guarded test-mode reset that deletes test-flagged accounts, zeroes the sequence and clears retired numbers.</w:t>
            </w:r>
          </w:p>
        </w:tc>
      </w:tr>
      <w:tr>
        <w:tc>
          <w:tcPr>
            <w:tcW w:type="dxa" w:w="1500"/>
            <w:shd w:fill="EEF0F2" w:val="clear"/>
            <w:tcMar>
              <w:top w:type="dxa" w:w="90"/>
              <w:left w:type="dxa" w:w="120"/>
              <w:bottom w:type="dxa" w:w="90"/>
              <w:right w:type="dxa" w:w="120"/>
            </w:tcMar>
          </w:tcPr>
          <w:p>
            <w:r>
              <w:rPr>
                <w:rFonts w:ascii="Montserrat SemiBold" w:cs="Montserrat SemiBold" w:eastAsia="Montserrat SemiBold" w:hAnsi="Montserrat SemiBold"/>
                <w:color w:val="1C1F22"/>
                <w:sz w:val="19"/>
                <w:szCs w:val="19"/>
              </w:rPr>
              <w:t xml:space="preserve">13</w:t>
            </w:r>
          </w:p>
        </w:tc>
        <w:tc>
          <w:tcPr>
            <w:tcW w:type="dxa" w:w="7860"/>
            <w:shd w:fill="EEF0F2" w:val="clear"/>
            <w:tcMar>
              <w:top w:type="dxa" w:w="90"/>
              <w:left w:type="dxa" w:w="120"/>
              <w:bottom w:type="dxa" w:w="90"/>
              <w:right w:type="dxa" w:w="120"/>
            </w:tcMar>
          </w:tcPr>
          <w:p>
            <w:pPr>
              <w:spacing w:line="270"/>
            </w:pPr>
            <w:r>
              <w:rPr>
                <w:rFonts w:ascii="Montserrat SemiBold" w:cs="Montserrat SemiBold" w:eastAsia="Montserrat SemiBold" w:hAnsi="Montserrat SemiBold"/>
                <w:color w:val="1C1F22"/>
                <w:sz w:val="17"/>
                <w:szCs w:val="17"/>
              </w:rPr>
              <w:t xml:space="preserve">Klaviyo add-on (later). </w:t>
            </w:r>
            <w:r>
              <w:rPr>
                <w:rFonts w:ascii="Montserrat" w:cs="Montserrat" w:eastAsia="Montserrat" w:hAnsi="Montserrat"/>
                <w:color w:val="3F464C"/>
                <w:sz w:val="17"/>
                <w:szCs w:val="17"/>
              </w:rPr>
              <w:t xml:space="preserve">same interface, group as tag plus property, for when Klaviyo is purchased.</w:t>
            </w:r>
          </w:p>
        </w:tc>
      </w:tr>
    </w:tbl>
    <w:p>
      <w:pPr>
        <w:spacing w:after="70" w:before="220"/>
      </w:pPr>
      <w:r>
        <w:rPr>
          <w:rFonts w:ascii="Montserrat SemiBold" w:cs="Montserrat SemiBold" w:eastAsia="Montserrat SemiBold" w:hAnsi="Montserrat SemiBold"/>
          <w:color w:val="3F464C"/>
          <w:sz w:val="18"/>
          <w:szCs w:val="18"/>
        </w:rPr>
        <w:t xml:space="preserve">Stage prompts</w:t>
      </w:r>
    </w:p>
    <w:p>
      <w:pPr>
        <w:spacing w:after="60" w:before="180"/>
      </w:pPr>
      <w:r>
        <w:rPr>
          <w:rFonts w:ascii="Montserrat SemiBold" w:cs="Montserrat SemiBold" w:eastAsia="Montserrat SemiBold" w:hAnsi="Montserrat SemiBold"/>
          <w:caps/>
          <w:color w:val="6E767D"/>
          <w:spacing w:val="26"/>
          <w:sz w:val="14"/>
          <w:szCs w:val="14"/>
        </w:rPr>
        <w:t xml:space="preserve">Stage 1</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1 of the Founding Faces plugin per the brief: main plugin file, activator that creates the three custom tables (ff_applications, ff_poll_votes, ff_interactions) and registers the ff_product and ff_note CPTs plus the Group taxonomy with terms The 35 and The Circle. Keep it lean, native WordPress functions over libraries, no bundled frameworks, assets loaded only where needed. Follow KDNA WordPress coding standards, prefix everything with ff_, comment every function in plain English.</w:t>
      </w:r>
    </w:p>
    <w:p>
      <w:pPr>
        <w:spacing w:after="60" w:before="180"/>
      </w:pPr>
      <w:r>
        <w:rPr>
          <w:rFonts w:ascii="Montserrat SemiBold" w:cs="Montserrat SemiBold" w:eastAsia="Montserrat SemiBold" w:hAnsi="Montserrat SemiBold"/>
          <w:caps/>
          <w:color w:val="6E767D"/>
          <w:spacing w:val="26"/>
          <w:sz w:val="14"/>
          <w:szCs w:val="14"/>
        </w:rPr>
        <w:t xml:space="preserve">Stage 2</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2: the front-end Founding Faces application form (shortcode and Elementor-compatible), storing submissions to ff_applications as pending with consent and timestamp, plus a logged-out status-lookup by email. Include a postcode field (four digits, validated as a real Australian postcode) for the members map. Sanitise all input, escape all output, use a nonce.</w:t>
      </w:r>
    </w:p>
    <w:p>
      <w:pPr>
        <w:spacing w:after="60" w:before="180"/>
      </w:pPr>
      <w:r>
        <w:rPr>
          <w:rFonts w:ascii="Montserrat SemiBold" w:cs="Montserrat SemiBold" w:eastAsia="Montserrat SemiBold" w:hAnsi="Montserrat SemiBold"/>
          <w:caps/>
          <w:color w:val="6E767D"/>
          <w:spacing w:val="26"/>
          <w:sz w:val="14"/>
          <w:szCs w:val="14"/>
        </w:rPr>
        <w:t xml:space="preserve">Stage 3</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3: the admin moderation queue for ff_applications with approve-into-group, sequential auto-numbering for The 35 (retire, never reuse), automatic WordPress user creation with real name as private meta, and a resend-welcome-email button.</w:t>
      </w:r>
    </w:p>
    <w:p>
      <w:pPr>
        <w:spacing w:after="60" w:before="180"/>
      </w:pPr>
      <w:r>
        <w:rPr>
          <w:rFonts w:ascii="Montserrat SemiBold" w:cs="Montserrat SemiBold" w:eastAsia="Montserrat SemiBold" w:hAnsi="Montserrat SemiBold"/>
          <w:caps/>
          <w:color w:val="6E767D"/>
          <w:spacing w:val="26"/>
          <w:sz w:val="14"/>
          <w:szCs w:val="14"/>
        </w:rPr>
        <w:t xml:space="preserve">Stage 4</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4: group-specific welcome emails sent on approval, with editable templates in settings. The 35 email states the assigned number; The Circle email welcomes them to the Apotheca community. Each email includes a secure set-password link, a one-time token valid for 7 days, so the member sets their own password (never email a plain-text password). Add a “resend my set-up link” option on the login page so an expired token isn’t a dead end.</w:t>
      </w:r>
    </w:p>
    <w:p>
      <w:pPr>
        <w:spacing w:after="60" w:before="180"/>
      </w:pPr>
      <w:r>
        <w:rPr>
          <w:rFonts w:ascii="Montserrat SemiBold" w:cs="Montserrat SemiBold" w:eastAsia="Montserrat SemiBold" w:hAnsi="Montserrat SemiBold"/>
          <w:caps/>
          <w:color w:val="6E767D"/>
          <w:spacing w:val="26"/>
          <w:sz w:val="14"/>
          <w:szCs w:val="14"/>
        </w:rPr>
        <w:t xml:space="preserve">Stage 5</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5: the abstract email-connector interface and the Campaign Monitor add-on. On approval, sync name, email, number and group (group and number as custom fields) to the correct list, only if consent is stored. API key in settings.</w:t>
      </w:r>
    </w:p>
    <w:p>
      <w:pPr>
        <w:spacing w:after="60" w:before="180"/>
      </w:pPr>
      <w:r>
        <w:rPr>
          <w:rFonts w:ascii="Montserrat SemiBold" w:cs="Montserrat SemiBold" w:eastAsia="Montserrat SemiBold" w:hAnsi="Montserrat SemiBold"/>
          <w:caps/>
          <w:color w:val="6E767D"/>
          <w:spacing w:val="26"/>
          <w:sz w:val="14"/>
          <w:szCs w:val="14"/>
        </w:rPr>
        <w:t xml:space="preserve">Stage 6</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6: formulation notes as ff_note linked to ff_product, as structured records with fields for title, body, date, trial number, stage (in development / stability testing / passed / failed) and an image gallery, plus a per-note audience flag (everyone / the-35-only) enforced by a server-side role check and exposed as an Elementor visibility condition. Build for Elementor Atomic architecture.</w:t>
      </w:r>
    </w:p>
    <w:p>
      <w:pPr>
        <w:spacing w:after="60" w:before="180"/>
      </w:pPr>
      <w:r>
        <w:rPr>
          <w:rFonts w:ascii="Montserrat SemiBold" w:cs="Montserrat SemiBold" w:eastAsia="Montserrat SemiBold" w:hAnsi="Montserrat SemiBold"/>
          <w:caps/>
          <w:color w:val="6E767D"/>
          <w:spacing w:val="26"/>
          <w:sz w:val="14"/>
          <w:szCs w:val="14"/>
        </w:rPr>
        <w:t xml:space="preserve">Stage 7</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7: the frontend display layer. A designed-once note template plus a lightweight renderer (working on free Elementor, and as Theme Builder dynamic templates if Pro is present) so every note renders automatically. Build the single-note, notes-list-by-product (newest first, filterable by stage) and product-header components, a hybrid members home screen (latest-notes feed above a products list), with Apotheca brand tokens baked in. Respect the 35-only gate so unauthorised members never receive gated content.</w:t>
      </w:r>
    </w:p>
    <w:p>
      <w:pPr>
        <w:spacing w:after="60" w:before="180"/>
      </w:pPr>
      <w:r>
        <w:rPr>
          <w:rFonts w:ascii="Montserrat SemiBold" w:cs="Montserrat SemiBold" w:eastAsia="Montserrat SemiBold" w:hAnsi="Montserrat SemiBold"/>
          <w:caps/>
          <w:color w:val="6E767D"/>
          <w:spacing w:val="26"/>
          <w:sz w:val="14"/>
          <w:szCs w:val="14"/>
        </w:rPr>
        <w:t xml:space="preserve">Stage 8</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8: the interactive poll widget, image options, per-poll audience, results hidden until the member votes, closed state showing Nick’s reasoning, and a small set of style controls (alignment, accent colour, spacing) with Apotheca tokens as defaults. Votes stored against member in ff_poll_votes and logged to ff_interactions; aggregate-only on the frontend; an admin view shows exactly who voted for what. Build for Elementor Atomic architecture.</w:t>
      </w:r>
    </w:p>
    <w:p>
      <w:pPr>
        <w:spacing w:after="60" w:before="180"/>
      </w:pPr>
      <w:r>
        <w:rPr>
          <w:rFonts w:ascii="Montserrat SemiBold" w:cs="Montserrat SemiBold" w:eastAsia="Montserrat SemiBold" w:hAnsi="Montserrat SemiBold"/>
          <w:caps/>
          <w:color w:val="6E767D"/>
          <w:spacing w:val="26"/>
          <w:sz w:val="14"/>
          <w:szCs w:val="14"/>
        </w:rPr>
        <w:t xml:space="preserve">Stage 9</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9: a logged-in member’s personal history page reading only their own rows from ff_interactions and ff_poll_votes, their number, their votes, their feedback. No other member’s data visible.</w:t>
      </w:r>
    </w:p>
    <w:p>
      <w:pPr>
        <w:spacing w:after="60" w:before="180"/>
      </w:pPr>
      <w:r>
        <w:rPr>
          <w:rFonts w:ascii="Montserrat SemiBold" w:cs="Montserrat SemiBold" w:eastAsia="Montserrat SemiBold" w:hAnsi="Montserrat SemiBold"/>
          <w:caps/>
          <w:color w:val="6E767D"/>
          <w:spacing w:val="26"/>
          <w:sz w:val="14"/>
          <w:szCs w:val="14"/>
        </w:rPr>
        <w:t xml:space="preserve">Stage 10</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10: the anonymous members map. A dot per member placed from their postcode via a bundled Australian postcode-to-coordinates lookup table (no external API). Use Leaflet with the pale grey Positron OpenStreetMap style as the base map (sourced from a no-key provider such as CartoDB’s public endpoint or OpenFreeMap), with the tile source held as a single plugin-level setting so it can be repointed later. Settings for per-tier dot colour (The 35 vs The Circle) and per-tier dot size; semi-transparent fill so dense areas glow. The map reads postcode only and never the postal address; no names, no labels, nothing clickable.</w:t>
      </w:r>
    </w:p>
    <w:p>
      <w:pPr>
        <w:spacing w:after="60" w:before="180"/>
      </w:pPr>
      <w:r>
        <w:rPr>
          <w:rFonts w:ascii="Montserrat SemiBold" w:cs="Montserrat SemiBold" w:eastAsia="Montserrat SemiBold" w:hAnsi="Montserrat SemiBold"/>
          <w:caps/>
          <w:color w:val="6E767D"/>
          <w:spacing w:val="26"/>
          <w:sz w:val="14"/>
          <w:szCs w:val="14"/>
        </w:rPr>
        <w:t xml:space="preserve">Stage 11</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11: a member account-settings page, change email (with confirmation), change password (secure token reset), edit name, and an email-consent toggle that writes back through the email-connector to unsubscribe at Campaign Monitor, not just locally. Include self-service data export and delete buttons that call the privacy logic. Number, group and privacy standing are shown read-only and cannot be edited by the member.</w:t>
      </w:r>
    </w:p>
    <w:p>
      <w:pPr>
        <w:spacing w:after="60" w:before="180"/>
      </w:pPr>
      <w:r>
        <w:rPr>
          <w:rFonts w:ascii="Montserrat SemiBold" w:cs="Montserrat SemiBold" w:eastAsia="Montserrat SemiBold" w:hAnsi="Montserrat SemiBold"/>
          <w:caps/>
          <w:color w:val="6E767D"/>
          <w:spacing w:val="26"/>
          <w:sz w:val="14"/>
          <w:szCs w:val="14"/>
        </w:rPr>
        <w:t xml:space="preserve">Stage 12</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Stage 12: privacy and admin tools, per-member CSV export, a delete action that removes the application record and personal meta but retires (never reuses) the number, and a consent audit view. Also build a test-mode system: accounts can be flagged as test at creation, and a guarded reset action deletes all test-flagged accounts, resets the numbering sequence to zero and clears the retired-numbers list, all together. The reset must refuse to run if any real (non-test) numbered member exists, and require typing a confirmation word, not a single click.</w:t>
      </w:r>
    </w:p>
    <w:p>
      <w:pPr>
        <w:spacing w:after="60" w:before="180"/>
      </w:pPr>
      <w:r>
        <w:rPr>
          <w:rFonts w:ascii="Montserrat SemiBold" w:cs="Montserrat SemiBold" w:eastAsia="Montserrat SemiBold" w:hAnsi="Montserrat SemiBold"/>
          <w:caps/>
          <w:color w:val="6E767D"/>
          <w:spacing w:val="26"/>
          <w:sz w:val="14"/>
          <w:szCs w:val="14"/>
        </w:rPr>
        <w:t xml:space="preserve">Stage 13</w:t>
      </w:r>
    </w:p>
    <w:p>
      <w:pPr>
        <w:pBdr>
          <w:top w:val="single" w:color="D4D9DD" w:sz="2" w:space="6"/>
          <w:bottom w:val="single" w:color="D4D9DD" w:sz="2" w:space="6"/>
          <w:left w:val="single" w:color="A8AFB5" w:sz="12" w:space="10"/>
          <w:right w:val="single" w:color="D4D9DD" w:sz="2" w:space="6"/>
        </w:pBdr>
        <w:shd w:fill="EEF0F2" w:val="clear"/>
        <w:spacing w:after="140" w:before="40" w:line="280"/>
        <w:ind w:left="144"/>
      </w:pPr>
      <w:r>
        <w:rPr>
          <w:rFonts w:ascii="Courier New" w:cs="Courier New" w:eastAsia="Courier New" w:hAnsi="Courier New"/>
          <w:color w:val="3F464C"/>
          <w:sz w:val="16"/>
          <w:szCs w:val="16"/>
        </w:rPr>
        <w:t xml:space="preserve">Build the Klaviyo add-on implementing the email-connector interface: sync name, email, number and group, group as both a tag and a profile property, gated on consent. Keys in settings. Only one connector active at a time.</w:t>
      </w:r>
    </w:p>
    <w:p>
      <w:r>
        <w:br w:type="page"/>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Testing checklist</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Plugin activates without errors; custom tables and CPTs appear</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Application form submits, stores a pending record, and captures consent and timestamp</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Status-lookup page returns the right state for a given email</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Approving into The 35 assigns the next sequential number and creates the user</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A withdrawn number is retired, not reused</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Approving into The Circle creates an unnumbered member</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Correct group-specific welcome email arrives; resend works</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The set-password link lets a new member set their password and log in; an expired link can be resent</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Campaign Monitor receives name, email, number and group in the right list, only when consent is true</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35-only notes are not present in page source for a Circle member (real gating, not CSS)</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A newly published note appears on the frontend through the template with no page-building</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Notes list shows a product’s notes newest-first and filters correctly by stage</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The stage badge displays on each note; the home screen shows the latest-notes feed</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Poll shows results only after voting; admin can see who voted for what; outcome displays on close</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A member’s personal page shows only their own history</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The map places a dot from postcode; per-tier colour and size controls work</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The map reads postcode only, never the postal address, and shows no names, labels or clickable dots</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A member can change their own email and password; number and group are read-only</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Toggling email consent off unsubscribes them at Campaign Monitor, not just locally</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CSV export and delete-with-number-retention both work</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The test reset deletes only test-flagged accounts, zeroes the sequence and clears retired numbers</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The test reset refuses to run when a real numbered member exists</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No PHP warnings or notices; no JS console errors</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Lean: no scripts or styles load on pages where the plugin isn’t used; no unnecessary libraries bundled</w:t>
      </w:r>
    </w:p>
    <w:p>
      <w:pPr>
        <w:spacing w:after="70" w:line="275"/>
        <w:ind w:left="403" w:hanging="403"/>
      </w:pPr>
      <w:r>
        <w:rPr>
          <w:rFonts w:ascii="Montserrat" w:cs="Montserrat" w:eastAsia="Montserrat" w:hAnsi="Montserrat"/>
          <w:color w:val="A8AFB5"/>
          <w:sz w:val="19"/>
          <w:szCs w:val="19"/>
        </w:rPr>
        <w:t xml:space="preserve">□ </w:t>
      </w:r>
      <w:r>
        <w:rPr>
          <w:rFonts w:ascii="Montserrat" w:cs="Montserrat" w:eastAsia="Montserrat" w:hAnsi="Montserrat"/>
          <w:color w:val="3F464C"/>
          <w:sz w:val="18"/>
          <w:szCs w:val="18"/>
        </w:rPr>
        <w:t xml:space="preserve">Works with a standard theme and in Elementor Atomic mode</w:t>
      </w:r>
    </w:p>
    <w:p>
      <w:pPr>
        <w:pBdr>
          <w:bottom w:val="single" w:color="A8AFB5" w:sz="6" w:space="8"/>
        </w:pBdr>
        <w:spacing w:after="220" w:before="400"/>
      </w:pPr>
      <w:r>
        <w:rPr>
          <w:rFonts w:ascii="Montserrat" w:cs="Montserrat" w:eastAsia="Montserrat" w:hAnsi="Montserrat"/>
          <w:b/>
          <w:bCs/>
          <w:caps/>
          <w:color w:val="1C1F22"/>
          <w:spacing w:val="16"/>
          <w:sz w:val="25"/>
          <w:szCs w:val="25"/>
        </w:rPr>
        <w:t xml:space="preserve">Explicitly out of scope</w:t>
      </w:r>
    </w:p>
    <w:p>
      <w:pPr>
        <w:spacing w:after="130" w:line="300"/>
      </w:pPr>
      <w:r>
        <w:rPr>
          <w:rFonts w:ascii="Montserrat" w:cs="Montserrat" w:eastAsia="Montserrat" w:hAnsi="Montserrat"/>
          <w:color w:val="1C1F22"/>
          <w:sz w:val="20"/>
          <w:szCs w:val="20"/>
        </w:rPr>
        <w:t xml:space="preserve">Protecting the build by keeping these out.</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Public showcase:  </w:t>
      </w:r>
      <w:r>
        <w:rPr>
          <w:rFonts w:ascii="Montserrat" w:cs="Montserrat" w:eastAsia="Montserrat" w:hAnsi="Montserrat"/>
          <w:color w:val="3F464C"/>
          <w:sz w:val="19"/>
          <w:szCs w:val="19"/>
        </w:rPr>
        <w:t xml:space="preserve">the public launch showcase, the Founding Faces portraits, built later as normal Elementor pages pulling from this data where useful. Keeping it out keeps the members plugin simple and safe.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Community noise:  </w:t>
      </w:r>
      <w:r>
        <w:rPr>
          <w:rFonts w:ascii="Montserrat" w:cs="Montserrat" w:eastAsia="Montserrat" w:hAnsi="Montserrat"/>
          <w:color w:val="3F464C"/>
          <w:sz w:val="19"/>
          <w:szCs w:val="19"/>
        </w:rPr>
        <w:t xml:space="preserve">forums, live chat, activity feeds, notifications, gamification, deliberately excluded per the publication-not-conversation principle.</w:t>
      </w:r>
    </w:p>
    <w:p>
      <w:pPr>
        <w:spacing w:after="90" w:line="285"/>
        <w:ind w:left="403" w:hanging="259"/>
      </w:pPr>
      <w:r>
        <w:rPr>
          <w:rFonts w:ascii="Montserrat" w:cs="Montserrat" w:eastAsia="Montserrat" w:hAnsi="Montserrat"/>
          <w:color w:val="A8AFB5"/>
          <w:sz w:val="20"/>
          <w:szCs w:val="20"/>
        </w:rPr>
        <w:t xml:space="preserve">• </w:t>
      </w:r>
      <w:r>
        <w:rPr>
          <w:rFonts w:ascii="Montserrat SemiBold" w:cs="Montserrat SemiBold" w:eastAsia="Montserrat SemiBold" w:hAnsi="Montserrat SemiBold"/>
          <w:color w:val="1C1F22"/>
          <w:sz w:val="19"/>
          <w:szCs w:val="19"/>
        </w:rPr>
        <w:t xml:space="preserve">WooCommerce:  </w:t>
      </w:r>
      <w:r>
        <w:rPr>
          <w:rFonts w:ascii="Montserrat" w:cs="Montserrat" w:eastAsia="Montserrat" w:hAnsi="Montserrat"/>
          <w:color w:val="3F464C"/>
          <w:sz w:val="19"/>
          <w:szCs w:val="19"/>
        </w:rPr>
        <w:t xml:space="preserve">founding pricing handled on the shop via coupon codes, not in this plugin.</w:t>
      </w:r>
    </w:p>
    <w:sectPr>
      <w:headerReference w:type="default" r:id="rId7"/>
      <w:footerReference w:type="default" r:id="rId8"/>
      <w:pgSz w:w="11906" w:h="16838" w:orient="portrait"/>
      <w:pgMar w:top="1440" w:right="1512" w:bottom="1296" w:left="151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color w:val="A8AFB5"/>
        <w:sz w:val="13"/>
        <w:szCs w:val="13"/>
      </w:rPr>
      <w:t xml:space="preserve">Founding Faces  ·  Plugin brief  ·  </w:t>
    </w:r>
    <w:r>
      <w:rPr>
        <w:rFonts w:ascii="Montserrat" w:cs="Montserrat" w:eastAsia="Montserrat" w:hAnsi="Montserrat"/>
        <w:color w:val="A8AFB5"/>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Montserrat" w:cs="Montserrat" w:eastAsia="Montserrat" w:hAnsi="Montserrat"/>
        <w:color w:val="A8AFB5"/>
        <w:spacing w:val="60"/>
        <w:sz w:val="14"/>
        <w:szCs w:val="14"/>
      </w:rPr>
      <w:t xml:space="preserve">APOTHECA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C1F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2026-07-25T02:19:18.374Z</dcterms:created>
  <dcterms:modified xsi:type="dcterms:W3CDTF">2026-07-25T02:19:18.375Z</dcterms:modified>
</cp:coreProperties>
</file>

<file path=docProps/custom.xml><?xml version="1.0" encoding="utf-8"?>
<Properties xmlns="http://schemas.openxmlformats.org/officeDocument/2006/custom-properties" xmlns:vt="http://schemas.openxmlformats.org/officeDocument/2006/docPropsVTypes"/>
</file>