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 key for the sample papers</w:t>
      </w:r>
    </w:p>
    <w:p>
      <w:pPr>
        <w:pStyle w:val="Subtitle"/>
      </w:pPr>
      <w:r>
        <w:t xml:space="preserve">Generative AI and Large Language Models</w:t>
      </w:r>
    </w:p>
    <w:p>
      <w:pPr>
        <w:pStyle w:val="Author"/>
      </w:pPr>
      <w:r>
        <w:t xml:space="preserve">GenAI crash course</w:t>
      </w:r>
    </w:p>
    <w:p>
      <w:pPr>
        <w:pStyle w:val="Date"/>
      </w:pPr>
      <w:r>
        <w:t xml:space="preserve">2026-10-10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Numeric answers were computed by</w:t>
      </w:r>
      <w:r>
        <w:t xml:space="preserve"> </w:t>
      </w:r>
      <w:r>
        <w:rPr>
          <w:rStyle w:val="VerbatimChar"/>
        </w:rPr>
        <w:t xml:space="preserve">site_src/assessment.py</w:t>
      </w:r>
      <w:r>
        <w:t xml:space="preserve"> </w:t>
      </w:r>
      <w:r>
        <w:t xml:space="preserve">using the course modules. Short answers are model answers; accept any answer that says the same thing.</w:t>
      </w:r>
    </w:p>
    <w:bookmarkStart w:id="9" w:name="mid-semester-paper-units-1-to-5-answers"/>
    <w:p>
      <w:pPr>
        <w:pStyle w:val="Heading1"/>
      </w:pPr>
      <w:r>
        <w:t xml:space="preserve">Mid-semester paper (Units 1 to 5): answers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(2, Unit 1) Reconstruction term: makes the decoder rebuild the input from the latent code. KL term: keeps the encoder’s latent distribution close to the prior (a standard normal), so that sampling from the prior gives valid codes.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(2, Unit 1) B.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(4, Unit 1) An autoregressive model factorises p(x) = prod p(x_t | x_&lt;t) exactly. A VAE needs the integral over the latent variable, which is intractable, so it maximises the evidence lower bound (ELBO) instead.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(1, Unit 2) B.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(2, Unit 2) 12 x 768^2 = 7,077,888.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(2, Unit 2) 4 x 2,048^2 x 1,024 = 17,179,869,184 (about 17.2 GFLOPs per layer).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(3, Unit 2) If query and key entries have unit variance, the dot product has variance d_k. Without scaling, large d_k pushes the softmax into a saturated region with tiny gradients. Dividing by sqrt(d_k) restores unit variance.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(2, Unit 2) A.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(4, Unit 2) The causal mask lets position t see only positions &lt;= t, so the model is trained to predict the next token and can be sampled one token at a time. BERT sees both sides during training (masked-token prediction), so it has no left-to-right factorisation to sample from.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(1, Unit 3) T = 1: (0.665, 0.245, 0.090). T = 0.5: (0.867, 0.117, 0.016). Lower temperature sharpens the distribution.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(2, Unit 3) (1) Start with characters as tokens. (2) Count all adjacent pairs and merge the most frequent pair into a new token. (3) Repeat for the chosen number of merges; the ordered list of merges is the tokenizer.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(3, Unit 3) N = sqrt(C/120) = 2.887e+10 parameters (about 28.9 billion); D = 20 N = 5.774e+11 tokens (about 577 billion).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(4, Unit 3) L = 2.184.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(2, Unit 4) P(at least 3 of 5 correct) = 0.8369.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(2, Unit 4) The model may return malformed or wrong-type output. Validate against a schema; on failure, retry with the error message in the prompt, up to a limit, then fail loudly.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(4, Unit 4) The oldest messages are dropped first, which can remove the user’s name, constraints or few-shot examples. Pin the messages that must stay (system message, key facts) and trim the rest.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(2, Unit 5) 1/(60+1) + 1/(60+3) = 0.03227.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(2, Unit 5) 4 chunks (computed with the course’s chunk_text).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(2, Unit 5) Retrieval misses the relevant chunk (vocabulary mismatch, bad chunking); the context is too long or noisy so the model ignores the right passage; the model answers from memory or invents text that the context does not support; the documents are outdated.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(4, Unit 5) Retrieval is fine; the loss is in selection or generation (right chunk, wrong sentence or a misreading). Evaluate stage by stage: the share of questions whose top chunk contains the fact, and the share of those answered correctly (Unit 11).</w:t>
      </w:r>
    </w:p>
    <w:bookmarkEnd w:id="9"/>
    <w:bookmarkStart w:id="10" w:name="X7261f477041f218297f4bc4fac6033dbc57e05c"/>
    <w:p>
      <w:pPr>
        <w:pStyle w:val="Heading1"/>
      </w:pPr>
      <w:r>
        <w:t xml:space="preserve">End-semester paper (Units 1 to 11, weighted to Units 6 to 11): answers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(2, Unit 1) Reconstruction term: makes the decoder rebuild the input from the latent code. KL term: keeps the encoder’s latent distribution close to the prior (a standard normal), so that sampling from the prior gives valid codes.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(2, Unit 1) B.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(4, Unit 1) An autoregressive model factorises p(x) = prod p(x_t | x_&lt;t) exactly. A VAE needs the integral over the latent variable, which is intractable, so it maximises the evidence lower bound (ELBO) instead.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(2, Unit 2) 12 x 768^2 = 7,077,888.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(2, Unit 2) 4 x 2,048^2 x 1,024 = 17,179,869,184 (about 17.2 GFLOPs per layer).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(3, Unit 2) If query and key entries have unit variance, the dot product has variance d_k. Without scaling, large d_k pushes the softmax into a saturated region with tiny gradients. Dividing by sqrt(d_k) restores unit variance.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(4, Unit 2) The causal mask lets position t see only positions &lt;= t, so the model is trained to predict the next token and can be sampled one token at a time. BERT sees both sides during training (masked-token prediction), so it has no left-to-right factorisation to sample from.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(1, Unit 3) T = 1: (0.665, 0.245, 0.090). T = 0.5: (0.867, 0.117, 0.016). Lower temperature sharpens the distribution.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(3, Unit 3) N = sqrt(C/120) = 2.887e+10 parameters (about 28.9 billion); D = 20 N = 5.774e+11 tokens (about 577 billion).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(2, Unit 4) P(at least 3 of 5 correct) = 0.8369.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(4, Unit 4) The oldest messages are dropped first, which can remove the user’s name, constraints or few-shot examples. Pin the messages that must stay (system message, key facts) and trim the rest.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(2, Unit 5) 1/(60+1) + 1/(60+3) = 0.03227.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(2, Unit 5) 4 chunks (computed with the course’s chunk_text).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(4, Unit 5) Retrieval is fine; the loss is in selection or generation (right chunk, wrong sentence or a misreading). Evaluate stage by stage: the share of questions whose top chunk contains the fact, and the share of those answered correctly (Unit 11).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(1, Unit 6) A.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(2, Unit 6) r (d_out + d_in) = 8 x 8192 = 65,536; the matrix has 16,777,216 entries, so the fraction is 0.39%.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(2, Unit 6) 16 bits = 2 bytes: 14 GB. 4 bits = 0.5 bytes: 3.5 GB.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(3, Unit 6) Fine-tuning on a narrow task overwrites earlier abilities. Reduce it with a low learning rate or few steps, LoRA (the base weights stay frozen), or mixing in general data.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(4, Unit 6) The prompt is given context, not a target: training to reproduce it wastes capacity and lets prompt text dominate the gradient. The model should learn to produce the response given the prompt.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(1, Unit 7) 224 x 224 with 16 x 16 patches: 196 tokens. 336 x 336 with 14 x 14 patches: 576 tokens.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(2, Unit 7) A. A contrastive loss over a batch.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(3, Unit 7) x_t = sqrt(abar_t) x_0 + sqrt(1 - abar_t) eps with eps ~ N(0, I). Any noise level can be produced in one step from x_0, so training samples random t without simulating the chain.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(4, Unit 7) The noise estimate is pushed away from the unconditional prediction toward the conditional one: eps_hat = eps_uncond + (1 + w)(eps_cond - eps_uncond). A larger w follows the prompt more closely but reduces diversity and can distort the image.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(1, Unit 8) B.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(2, Unit 8) 0.95^10 = 0.599; 0.99^10 = 0.904.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(3, Unit 8) Treat tool output as data, never as instructions; restrict the agent to an allowlist of tools and require confirmation for sensitive actions (such as sending email); filter or isolate untrusted text.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(4, Unit 8) Fully connected: n(n-1) = 20. Hub: 2(n-1) = 8.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(1, Unit 9) B. It does not measure truth.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(2, Unit 9) kappa = 0.583 (observed agreement 0.80, chance agreement 0.52).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(2, Unit 9) [0.70, 0.97].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(3, Unit 9) Position bias: the judge prefers the answer shown first. Ask twice with the order swapped and average, or discard inconsistent verdicts.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(4, Unit 9) b = 1/0.5 = 2.0; standard deviation = sqrt(2) b = 2.83.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(1, Unit 10) A.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(2, Unit 10) 2 x 32 x 8 x 128 x 2 = 131,072 bytes per token; for 2000 tokens 262,144,000 bytes (about 262 MB).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(3, Unit 10) 2 / (1000 x 0.5 x 3600) x 10^6 = 1.11 dollars.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(2, Unit 10) The mean hides the slow tail that users notice; the 95th percentile says how slow the slowest 5% of requests are, which is what a service-level objective should bound.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(2, Unit 11) User, data, minimum viable version, the one metric, main risk. Without a metric you cannot tell when the project works; writing it first stops you from choosing the metric after seeing the result.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(2, Unit 11) [0.71, 0.93].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(3, Unit 11) pi &gt; c_H/(c_H + c_F) = 9/10 = 0.90.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(4, Unit 11) The threshold is tuned to those questions, so the result is optimistic. Split into a development half (choose settings) and a test half (report once), and give confidence intervals because small sets are noisy.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ox-definition" w:type="paragraph">
    <w:name w:val="Box-definition"/>
    <w:basedOn w:val="Normal"/>
    <w:pPr>
      <w:shd w:color="auto" w:fill="E8EEF4" w:val="clear"/>
      <w:pBdr>
        <w:top w:color="1F4E79" w:space="4" w:sz="8" w:val="single"/>
        <w:left w:color="1F4E79" w:space="4" w:sz="8" w:val="single"/>
        <w:bottom w:color="1F4E79" w:space="4" w:sz="8" w:val="single"/>
        <w:right w:color="1F4E79" w:space="4" w:sz="8" w:val="single"/>
      </w:pBdr>
    </w:pPr>
    <w:rPr>
      <w:color w:val="000000"/>
      <w:sz w:val="21"/>
    </w:rPr>
  </w:style>
  <w:style w:customStyle="1" w:styleId="Box-keyidea" w:type="paragraph">
    <w:name w:val="Box-keyidea"/>
    <w:basedOn w:val="Normal"/>
    <w:pPr>
      <w:shd w:color="auto" w:fill="E9F2E9" w:val="clear"/>
      <w:pBdr>
        <w:top w:color="2E7D32" w:space="4" w:sz="8" w:val="single"/>
        <w:left w:color="2E7D32" w:space="4" w:sz="8" w:val="single"/>
        <w:bottom w:color="2E7D32" w:space="4" w:sz="8" w:val="single"/>
        <w:right w:color="2E7D32" w:space="4" w:sz="8" w:val="single"/>
      </w:pBdr>
    </w:pPr>
    <w:rPr>
      <w:color w:val="000000"/>
      <w:sz w:val="21"/>
    </w:rPr>
  </w:style>
  <w:style w:customStyle="1" w:styleId="Box-warning" w:type="paragraph">
    <w:name w:val="Box-warning"/>
    <w:basedOn w:val="Normal"/>
    <w:pPr>
      <w:shd w:color="auto" w:fill="F6E8E8" w:val="clear"/>
      <w:pBdr>
        <w:top w:color="A61C1C" w:space="4" w:sz="8" w:val="single"/>
        <w:left w:color="A61C1C" w:space="4" w:sz="8" w:val="single"/>
        <w:bottom w:color="A61C1C" w:space="4" w:sz="8" w:val="single"/>
        <w:right w:color="A61C1C" w:space="4" w:sz="8" w:val="single"/>
      </w:pBdr>
    </w:pPr>
    <w:rPr>
      <w:color w:val="000000"/>
      <w:sz w:val="21"/>
    </w:rPr>
  </w:style>
  <w:style w:customStyle="1" w:styleId="Box-exercise" w:type="paragraph">
    <w:name w:val="Box-exercise"/>
    <w:basedOn w:val="Normal"/>
    <w:pPr>
      <w:shd w:color="auto" w:fill="F7EEE4" w:val="clear"/>
      <w:pBdr>
        <w:top w:color="B45F06" w:space="4" w:sz="8" w:val="single"/>
        <w:left w:color="B45F06" w:space="4" w:sz="8" w:val="single"/>
        <w:bottom w:color="B45F06" w:space="4" w:sz="8" w:val="single"/>
        <w:right w:color="B45F06" w:space="4" w:sz="8" w:val="single"/>
      </w:pBdr>
    </w:pPr>
    <w:rPr>
      <w:color w:val="000000"/>
      <w:sz w:val="21"/>
    </w:rPr>
  </w:style>
  <w:style w:customStyle="1" w:styleId="Box-create" w:type="paragraph">
    <w:name w:val="Box-create"/>
    <w:basedOn w:val="Normal"/>
    <w:pPr>
      <w:shd w:color="auto" w:fill="EFE9F4" w:val="clear"/>
      <w:pBdr>
        <w:top w:color="5B2C83" w:space="4" w:sz="8" w:val="single"/>
        <w:left w:color="5B2C83" w:space="4" w:sz="8" w:val="single"/>
        <w:bottom w:color="5B2C83" w:space="4" w:sz="8" w:val="single"/>
        <w:right w:color="5B2C83" w:space="4" w:sz="8" w:val="single"/>
      </w:pBdr>
    </w:pPr>
    <w:rPr>
      <w:color w:val="000000"/>
      <w:sz w:val="21"/>
    </w:rPr>
  </w:style>
  <w:style w:customStyle="1" w:styleId="Box-term" w:type="paragraph">
    <w:name w:val="Box-term"/>
    <w:basedOn w:val="Normal"/>
    <w:pPr>
      <w:shd w:color="auto" w:fill="EEEEEE" w:val="clear"/>
      <w:pBdr>
        <w:top w:color="555555" w:space="4" w:sz="8" w:val="single"/>
        <w:left w:color="555555" w:space="4" w:sz="8" w:val="single"/>
        <w:bottom w:color="555555" w:space="4" w:sz="8" w:val="single"/>
        <w:right w:color="555555" w:space="4" w:sz="8" w:val="single"/>
      </w:pBdr>
    </w:pPr>
    <w:rPr>
      <w:color w:val="00000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 for the sample papers</dc:title>
  <dc:creator>GenAI crash course</dc:creator>
  <cp:keywords/>
  <dcterms:created xsi:type="dcterms:W3CDTF">2026-10-10T06:52:37Z</dcterms:created>
  <dcterms:modified xsi:type="dcterms:W3CDTF">2026-10-10T06:52:37Z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Generative AI and Large Language Models</vt:lpwstr>
  </property>
</Properties>
</file>