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pgSz w:w="11909" w:h="16834"/>
          <w:pgMar w:top="0" w:right="0" w:bottom="0" w:left="0" w:header="0" w:footer="720" w:gutter="0"/>
          <w:cols w:space="720"/>
          <w:docGrid w:linePitch="360"/>
        </w:sectPr>
      </w:pPr>
    </w:p>
    <w:p>
      <w:pPr>
        <w:pStyle w:val="Heading1"/>
      </w:pPr>
      <w:r>
        <w:t>TABLE OF CONTENTS</w:t>
      </w:r>
    </w:p>
    <w:p>
      <w:pPr>
        <w:spacing w:after="80"/>
      </w:pPr>
      <w:r>
        <w:rPr>
          <w:rFonts w:ascii="Arial" w:hAnsi="Arial"/>
          <w:sz w:val="24"/>
        </w:rPr>
        <w:t>Objective</w:t>
      </w:r>
      <w:r>
        <w:rPr>
          <w:rFonts w:ascii="Arial" w:hAnsi="Arial"/>
          <w:sz w:val="24"/>
        </w:rPr>
        <w:t xml:space="preserve">                                                     3</w:t>
      </w:r>
    </w:p>
    <w:p>
      <w:pPr>
        <w:spacing w:after="80"/>
      </w:pPr>
      <w:r>
        <w:rPr>
          <w:rFonts w:ascii="Arial" w:hAnsi="Arial"/>
          <w:sz w:val="24"/>
        </w:rPr>
        <w:t>Testing Coverage</w:t>
      </w:r>
      <w:r>
        <w:rPr>
          <w:rFonts w:ascii="Arial" w:hAnsi="Arial"/>
          <w:sz w:val="24"/>
        </w:rPr>
        <w:t xml:space="preserve">                                              3</w:t>
      </w:r>
    </w:p>
    <w:p>
      <w:pPr>
        <w:spacing w:after="80"/>
      </w:pPr>
      <w:r>
        <w:rPr>
          <w:rFonts w:ascii="Arial" w:hAnsi="Arial"/>
          <w:sz w:val="24"/>
        </w:rPr>
        <w:t>Testing Approach</w:t>
      </w:r>
      <w:r>
        <w:rPr>
          <w:rFonts w:ascii="Arial" w:hAnsi="Arial"/>
          <w:sz w:val="24"/>
        </w:rPr>
        <w:t xml:space="preserve">                                              4</w:t>
      </w:r>
    </w:p>
    <w:p>
      <w:pPr>
        <w:spacing w:after="80"/>
      </w:pPr>
      <w:r>
        <w:rPr>
          <w:rFonts w:ascii="Arial" w:hAnsi="Arial"/>
          <w:sz w:val="24"/>
        </w:rPr>
        <w:t>UAT Process and Next Steps</w:t>
      </w:r>
      <w:r>
        <w:rPr>
          <w:rFonts w:ascii="Arial" w:hAnsi="Arial"/>
          <w:sz w:val="24"/>
        </w:rPr>
        <w:t xml:space="preserve">                                    4</w:t>
      </w:r>
    </w:p>
    <w:p>
      <w:r>
        <w:br w:type="page"/>
      </w:r>
    </w:p>
    <w:p>
      <w:pPr>
        <w:pStyle w:val="Heading1"/>
      </w:pPr>
      <w:r>
        <w:t>Objective</w:t>
      </w:r>
    </w:p>
    <w:p>
      <w:r>
        <w:t>This report provides a clear summary of the testing work completed for the Graviti platform. It is based on the Graviti testing INDEX and focuses on the functional areas covered during the current testing cycle.</w:t>
      </w:r>
    </w:p>
    <w:p>
      <w:r>
        <w:rPr>
          <w:b/>
        </w:rPr>
        <w:t>Current bugs, evidence links, fix confirmations, and retest results are maintained in the UAT sheet. Historical issue lists and outdated issue data are not included in this report.</w:t>
      </w:r>
    </w:p>
    <w:p>
      <w:pPr>
        <w:pStyle w:val="Heading1"/>
      </w:pPr>
      <w:r>
        <w:t>Testing Coverage</w:t>
      </w:r>
    </w:p>
    <w:tbl>
      <w:tblPr>
        <w:tblW w:type="dxa" w:w="9350"/>
        <w:jc w:val="center"/>
        <w:tblLayout w:type="fixed"/>
        <w:tblLook w:firstColumn="1" w:firstRow="1" w:lastColumn="0" w:lastRow="0" w:noHBand="0" w:noVBand="1" w:val="04A0"/>
      </w:tblPr>
      <w:tblGrid>
        <w:gridCol w:w="3600"/>
        <w:gridCol w:w="5750"/>
      </w:tblGrid>
      <w:tr>
        <w:trPr>
          <w:tblHeader w:val="true"/>
        </w:trP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shd w:fill="A6A6A6"/>
          </w:tcPr>
          <w:p>
            <w:pPr>
              <w:spacing w:after="0" w:line="269" w:lineRule="auto"/>
              <w:jc w:val="center"/>
            </w:pPr>
            <w:r>
              <w:rPr>
                <w:rFonts w:ascii="Arial" w:hAnsi="Arial"/>
                <w:b/>
                <w:sz w:val="20"/>
              </w:rPr>
              <w:t>Testing Area</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shd w:fill="A6A6A6"/>
          </w:tcPr>
          <w:p>
            <w:pPr>
              <w:spacing w:after="0" w:line="269" w:lineRule="auto"/>
              <w:jc w:val="center"/>
            </w:pPr>
            <w:r>
              <w:rPr>
                <w:rFonts w:ascii="Arial" w:hAnsi="Arial"/>
                <w:b/>
                <w:sz w:val="20"/>
              </w:rPr>
              <w:t>Coverage Included</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Account and access</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Registration, Login, and KYC (Signzy) user journeys.</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Wallet and funds</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Wallet, P2P, and Launchpad related flows.</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Trading journeys</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Perpetuals, Options, Copy Trading, Spot, and Spot Margin journeys.</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User experience</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Mobile App, Profile, Referral and Rewards, and Dashboard flows.</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Quality validation</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Cross-browser, Security, Edge and Regression, Notifications, and Performance coverage.</w:t>
            </w:r>
          </w:p>
        </w:tc>
      </w:tr>
    </w:tbl>
    <w:p>
      <w:r>
        <w:br w:type="page"/>
      </w:r>
    </w:p>
    <w:p>
      <w:pPr>
        <w:pStyle w:val="Heading1"/>
      </w:pPr>
      <w:r>
        <w:t>Testing Approach</w:t>
      </w:r>
    </w:p>
    <w:p>
      <w:r>
        <w:t>Testing is performed against the available platform builds. The team validates the main user journeys, checks expected behaviour, and records test evidence where it is available.</w:t>
      </w:r>
    </w:p>
    <w:tbl>
      <w:tblPr>
        <w:tblW w:type="dxa" w:w="9350"/>
        <w:jc w:val="center"/>
        <w:tblLayout w:type="fixed"/>
        <w:tblLook w:firstColumn="1" w:firstRow="1" w:lastColumn="0" w:lastRow="0" w:noHBand="0" w:noVBand="1" w:val="04A0"/>
      </w:tblPr>
      <w:tblGrid>
        <w:gridCol w:w="3600"/>
        <w:gridCol w:w="5750"/>
      </w:tblGrid>
      <w:tr>
        <w:trPr>
          <w:tblHeader w:val="true"/>
        </w:trP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shd w:fill="A6A6A6"/>
          </w:tcPr>
          <w:p>
            <w:pPr>
              <w:spacing w:after="0" w:line="269" w:lineRule="auto"/>
              <w:jc w:val="center"/>
            </w:pPr>
            <w:r>
              <w:rPr>
                <w:rFonts w:ascii="Arial" w:hAnsi="Arial"/>
                <w:b/>
                <w:sz w:val="20"/>
              </w:rPr>
              <w:t>Activity</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shd w:fill="A6A6A6"/>
          </w:tcPr>
          <w:p>
            <w:pPr>
              <w:spacing w:after="0" w:line="269" w:lineRule="auto"/>
              <w:jc w:val="center"/>
            </w:pPr>
            <w:r>
              <w:rPr>
                <w:rFonts w:ascii="Arial" w:hAnsi="Arial"/>
                <w:b/>
                <w:sz w:val="20"/>
              </w:rPr>
              <w:t>How It Is Handled</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Functional testing</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Test cases are executed according to the Graviti testing INDEX.</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Platform coverage</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Available Web, Android, and iOS journeys are checked during the testing cycle.</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New observations</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Any new bug or observation is recorded directly in the UAT sheet.</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Evidence and retest</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Screenshots, videos, and retest evidence are added to the UAT sheet when available.</w:t>
            </w:r>
          </w:p>
        </w:tc>
      </w:tr>
    </w:tbl>
    <w:p>
      <w:pPr>
        <w:pStyle w:val="Heading1"/>
      </w:pPr>
      <w:r>
        <w:t>UAT Process and Next Steps</w:t>
      </w:r>
    </w:p>
    <w:p>
      <w:r>
        <w:t>The UAT sheet is the active record for current testing. It should be used to capture new findings, share evidence, confirm fixes, and record retest results.</w:t>
      </w:r>
    </w:p>
    <w:tbl>
      <w:tblPr>
        <w:tblW w:type="dxa" w:w="9350"/>
        <w:jc w:val="center"/>
        <w:tblLayout w:type="fixed"/>
        <w:tblLook w:firstColumn="1" w:firstRow="1" w:lastColumn="0" w:lastRow="0" w:noHBand="0" w:noVBand="1" w:val="04A0"/>
      </w:tblPr>
      <w:tblGrid>
        <w:gridCol w:w="3600"/>
        <w:gridCol w:w="5750"/>
      </w:tblGrid>
      <w:tr>
        <w:trPr>
          <w:tblHeader w:val="true"/>
        </w:trP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shd w:fill="A6A6A6"/>
          </w:tcPr>
          <w:p>
            <w:pPr>
              <w:spacing w:after="0" w:line="269" w:lineRule="auto"/>
              <w:jc w:val="center"/>
            </w:pPr>
            <w:r>
              <w:rPr>
                <w:rFonts w:ascii="Arial" w:hAnsi="Arial"/>
                <w:b/>
                <w:sz w:val="20"/>
              </w:rPr>
              <w:t>Activity</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shd w:fill="A6A6A6"/>
          </w:tcPr>
          <w:p>
            <w:pPr>
              <w:spacing w:after="0" w:line="269" w:lineRule="auto"/>
              <w:jc w:val="center"/>
            </w:pPr>
            <w:r>
              <w:rPr>
                <w:rFonts w:ascii="Arial" w:hAnsi="Arial"/>
                <w:b/>
                <w:sz w:val="20"/>
              </w:rPr>
              <w:t>Next Step</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Current testing</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Continue validating the latest available platform builds.</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New findings</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Add clear steps, expected result, actual result, and evidence to the UAT sheet.</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Fix verification</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Retest the affected flow after an updated build is available.</w:t>
            </w:r>
          </w:p>
        </w:tc>
      </w:tr>
      <w:tr>
        <w:tc>
          <w:tcPr>
            <w:tcW w:type="dxa" w:w="360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sz w:val="20"/>
              </w:rPr>
              <w:t>Final closure</w:t>
            </w:r>
          </w:p>
        </w:tc>
        <w:tc>
          <w:tcPr>
            <w:tcW w:type="dxa" w:w="5750"/>
            <w:tcMar>
              <w:top w:w="125" w:type="dxa"/>
              <w:start w:w="125" w:type="dxa"/>
              <w:bottom w:w="125" w:type="dxa"/>
              <w:end w:w="125" w:type="dxa"/>
            </w:tcMar>
            <w:tcBorders>
              <w:top w:val="single" w:sz="4" w:color="D9D9D9"/>
              <w:left w:val="single" w:sz="4" w:color="D9D9D9"/>
              <w:bottom w:val="single" w:sz="4" w:color="D9D9D9"/>
              <w:right w:val="single" w:sz="4" w:color="D9D9D9"/>
            </w:tcBorders>
            <w:vAlign w:val="center"/>
          </w:tcPr>
          <w:p>
            <w:pPr>
              <w:spacing w:after="0" w:line="269" w:lineRule="auto"/>
            </w:pPr>
            <w:r>
              <w:rPr>
                <w:rFonts w:ascii="Arial" w:hAnsi="Arial"/>
                <w:b w:val="0"/>
                <w:sz w:val="20"/>
              </w:rPr>
              <w:t>Prepare the final closure report after UAT updates and retesting are complete.</w:t>
            </w:r>
          </w:p>
        </w:tc>
      </w:tr>
    </w:tbl>
    <w:sectPr w:rsidR="00FC693F" w:rsidRPr="0006063C" w:rsidSect="00034616">
      <w:headerReference w:type="default" r:id="rId10"/>
      <w:type w:val="nextPage"/>
      <w:pgSz w:w="11909" w:h="16834"/>
      <w:pgMar w:top="1123" w:right="1037" w:bottom="1123" w:left="1037"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graviti-detailed-cover.png"/>
                  <pic:cNvPicPr/>
                </pic:nvPicPr>
                <pic:blipFill>
                  <a:blip r:embed="rId1"/>
                  <a:stretch>
                    <a:fillRect/>
                  </a:stretch>
                </pic:blipFill>
                <pic:spPr>
                  <a:xfrm>
                    <a:off x="0" y="0"/>
                    <a:ext cx="7562088" cy="1068933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