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08"/>
        <w:gridCol w:w="2808"/>
        <w:gridCol w:w="2808"/>
        <w:gridCol w:w="2808"/>
      </w:tblGrid>
      <w:tr>
        <w:tc>
          <w:tcPr>
            <w:tcW w:type="dxa" w:w="2808"/>
            <w:shd w:fill="4285F4"/>
            <w:tcMar>
              <w:top w:w="14" w:type="dxa"/>
              <w:start w:w="0" w:type="dxa"/>
              <w:bottom w:w="14" w:type="dxa"/>
              <w:end w:w="0" w:type="dxa"/>
            </w:tcMar>
          </w:tcPr>
          <w:p/>
        </w:tc>
        <w:tc>
          <w:tcPr>
            <w:tcW w:type="dxa" w:w="2808"/>
            <w:shd w:fill="8B5CF6"/>
            <w:tcMar>
              <w:top w:w="14" w:type="dxa"/>
              <w:start w:w="0" w:type="dxa"/>
              <w:bottom w:w="14" w:type="dxa"/>
              <w:end w:w="0" w:type="dxa"/>
            </w:tcMar>
          </w:tcPr>
          <w:p/>
        </w:tc>
        <w:tc>
          <w:tcPr>
            <w:tcW w:type="dxa" w:w="2808"/>
            <w:shd w:fill="EC4899"/>
            <w:tcMar>
              <w:top w:w="14" w:type="dxa"/>
              <w:start w:w="0" w:type="dxa"/>
              <w:bottom w:w="14" w:type="dxa"/>
              <w:end w:w="0" w:type="dxa"/>
            </w:tcMar>
          </w:tcPr>
          <w:p/>
        </w:tc>
        <w:tc>
          <w:tcPr>
            <w:tcW w:type="dxa" w:w="2808"/>
            <w:shd w:fill="F97316"/>
            <w:tcMar>
              <w:top w:w="14" w:type="dxa"/>
              <w:start w:w="0" w:type="dxa"/>
              <w:bottom w:w="14" w:type="dxa"/>
              <w:end w:w="0" w:type="dxa"/>
            </w:tcMar>
          </w:tcPr>
          <w:p/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20"/>
        <w:gridCol w:w="7812"/>
      </w:tblGrid>
      <w:tr>
        <w:tc>
          <w:tcPr>
            <w:tcW w:type="dxa" w:w="3420"/>
            <w:vAlign w:val="top"/>
            <w:shd w:fill="EEF3FA"/>
            <w:tcMar>
              <w:top w:w="185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8176" cy="17647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Photo-Krupesh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764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4285F4"/>
                <w:sz w:val="38"/>
              </w:rPr>
              <w:t>K</w:t>
            </w:r>
            <w:r>
              <w:rPr>
                <w:rFonts w:ascii="Arial" w:hAnsi="Arial"/>
                <w:b/>
                <w:i w:val="0"/>
                <w:color w:val="6670F5"/>
                <w:sz w:val="38"/>
              </w:rPr>
              <w:t>R</w:t>
            </w:r>
            <w:r>
              <w:rPr>
                <w:rFonts w:ascii="Arial" w:hAnsi="Arial"/>
                <w:b/>
                <w:i w:val="0"/>
                <w:color w:val="8B5CF6"/>
                <w:sz w:val="38"/>
              </w:rPr>
              <w:t>U</w:t>
            </w:r>
            <w:r>
              <w:rPr>
                <w:rFonts w:ascii="Arial" w:hAnsi="Arial"/>
                <w:b/>
                <w:i w:val="0"/>
                <w:color w:val="BC52C8"/>
                <w:sz w:val="38"/>
              </w:rPr>
              <w:t>P</w:t>
            </w:r>
            <w:r>
              <w:rPr>
                <w:rFonts w:ascii="Arial" w:hAnsi="Arial"/>
                <w:b/>
                <w:i w:val="0"/>
                <w:color w:val="EC4899"/>
                <w:sz w:val="38"/>
              </w:rPr>
              <w:t>E</w:t>
            </w:r>
            <w:r>
              <w:rPr>
                <w:rFonts w:ascii="Arial" w:hAnsi="Arial"/>
                <w:b/>
                <w:i w:val="0"/>
                <w:color w:val="F25E58"/>
                <w:sz w:val="38"/>
              </w:rPr>
              <w:t>S</w:t>
            </w:r>
            <w:r>
              <w:rPr>
                <w:rFonts w:ascii="Arial" w:hAnsi="Arial"/>
                <w:b/>
                <w:i w:val="0"/>
                <w:color w:val="F97316"/>
                <w:sz w:val="38"/>
              </w:rPr>
              <w:t>H</w:t>
            </w:r>
          </w:p>
          <w:p>
            <w:pPr>
              <w:spacing w:after="44"/>
              <w:jc w:val="center"/>
            </w:pPr>
            <w:r>
              <w:rPr>
                <w:rFonts w:ascii="Arial" w:hAnsi="Arial"/>
                <w:b/>
                <w:i w:val="0"/>
                <w:color w:val="4285F4"/>
                <w:sz w:val="38"/>
              </w:rPr>
              <w:t>P</w:t>
            </w:r>
            <w:r>
              <w:rPr>
                <w:rFonts w:ascii="Arial" w:hAnsi="Arial"/>
                <w:b/>
                <w:i w:val="0"/>
                <w:color w:val="7966F6"/>
                <w:sz w:val="38"/>
              </w:rPr>
              <w:t>A</w:t>
            </w:r>
            <w:r>
              <w:rPr>
                <w:rFonts w:ascii="Arial" w:hAnsi="Arial"/>
                <w:b/>
                <w:i w:val="0"/>
                <w:color w:val="BC52C8"/>
                <w:sz w:val="38"/>
              </w:rPr>
              <w:t>T</w:t>
            </w:r>
            <w:r>
              <w:rPr>
                <w:rFonts w:ascii="Arial" w:hAnsi="Arial"/>
                <w:b/>
                <w:i w:val="0"/>
                <w:color w:val="EF5378"/>
                <w:sz w:val="38"/>
              </w:rPr>
              <w:t>E</w:t>
            </w:r>
            <w:r>
              <w:rPr>
                <w:rFonts w:ascii="Arial" w:hAnsi="Arial"/>
                <w:b/>
                <w:i w:val="0"/>
                <w:color w:val="F97316"/>
                <w:sz w:val="38"/>
              </w:rPr>
              <w:t>L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AI + POWER PLATFORM</w:t>
              <w:br/>
              <w:t>SOLUTIONS ARCHITECT</w:t>
            </w:r>
          </w:p>
          <w:p>
            <w:pPr>
              <w:keepNext/>
              <w:spacing w:before="50" w:after="56"/>
              <w:pBdr>
                <w:bottom w:val="single" w:sz="8" w:space="3" w:color="DCE5F1"/>
              </w:pBdr>
            </w:pPr>
            <w:r>
              <w:rPr>
                <w:rFonts w:ascii="Arial" w:hAnsi="Arial"/>
                <w:b/>
                <w:i w:val="0"/>
                <w:color w:val="146C94"/>
                <w:sz w:val="18"/>
              </w:rPr>
              <w:t>ABOUT ME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172B4D"/>
                <w:sz w:val="14"/>
              </w:rPr>
              <w:t>Hands-on architect with 15+ years across SharePoint, Microsoft 365, Power Platform, RPA, Azure, APIs, MCP, and enterprise agents. I turn emerging AI into secure, supportable solutions that people can use.</w:t>
            </w:r>
          </w:p>
          <w:p>
            <w:pPr>
              <w:keepNext/>
              <w:spacing w:before="80" w:after="56"/>
              <w:pBdr>
                <w:bottom w:val="single" w:sz="8" w:space="3" w:color="DCE5F1"/>
              </w:pBdr>
            </w:pPr>
            <w:r>
              <w:rPr>
                <w:rFonts w:ascii="Arial" w:hAnsi="Arial"/>
                <w:b/>
                <w:i w:val="0"/>
                <w:color w:val="146C94"/>
                <w:sz w:val="18"/>
              </w:rPr>
              <w:t>CONTACT</w:t>
            </w:r>
          </w:p>
          <w:p>
            <w:pPr>
              <w:spacing w:after="33"/>
            </w:pPr>
            <w:r>
              <w:rPr>
                <w:rFonts w:ascii="Arial" w:hAnsi="Arial"/>
                <w:b/>
                <w:i w:val="0"/>
                <w:color w:val="146C94"/>
                <w:sz w:val="11"/>
              </w:rPr>
              <w:t xml:space="preserve">LOCATION 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Dallas–Fort Worth, TX</w:t>
            </w:r>
          </w:p>
          <w:p>
            <w:pPr>
              <w:spacing w:after="33"/>
            </w:pPr>
            <w:r>
              <w:rPr>
                <w:rFonts w:ascii="Arial" w:hAnsi="Arial"/>
                <w:b/>
                <w:i w:val="0"/>
                <w:color w:val="146C94"/>
                <w:sz w:val="11"/>
              </w:rPr>
              <w:t xml:space="preserve">PHONE 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(251) 581-4769</w:t>
            </w:r>
          </w:p>
          <w:p>
            <w:pPr>
              <w:spacing w:after="33"/>
            </w:pPr>
            <w:r>
              <w:rPr>
                <w:rFonts w:ascii="Arial" w:hAnsi="Arial"/>
                <w:b/>
                <w:i w:val="0"/>
                <w:color w:val="146C94"/>
                <w:sz w:val="11"/>
              </w:rPr>
              <w:t xml:space="preserve">EMAIL 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kp-9287@hotmail.com</w:t>
            </w:r>
          </w:p>
          <w:p>
            <w:pPr>
              <w:spacing w:after="33"/>
            </w:pPr>
            <w:r>
              <w:rPr>
                <w:rFonts w:ascii="Arial" w:hAnsi="Arial"/>
                <w:b/>
                <w:i w:val="0"/>
                <w:color w:val="146C94"/>
                <w:sz w:val="11"/>
              </w:rPr>
              <w:t xml:space="preserve">LINKEDIN 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linkedin.com/in/krupesh87</w:t>
            </w:r>
          </w:p>
          <w:p>
            <w:pPr>
              <w:spacing w:after="33"/>
            </w:pPr>
            <w:r>
              <w:rPr>
                <w:rFonts w:ascii="Arial" w:hAnsi="Arial"/>
                <w:b/>
                <w:i w:val="0"/>
                <w:color w:val="146C94"/>
                <w:sz w:val="11"/>
              </w:rPr>
              <w:t xml:space="preserve">WORK AUTHORIZATION  </w:t>
            </w:r>
            <w:r>
              <w:rPr>
                <w:rFonts w:ascii="Arial" w:hAnsi="Arial"/>
                <w:b/>
                <w:i w:val="0"/>
                <w:color w:val="172B4D"/>
                <w:sz w:val="13"/>
              </w:rPr>
              <w:t>Green Card EAD</w:t>
            </w:r>
          </w:p>
          <w:p>
            <w:pPr>
              <w:keepNext/>
              <w:spacing w:before="80" w:after="56"/>
              <w:pBdr>
                <w:bottom w:val="single" w:sz="8" w:space="3" w:color="DCE5F1"/>
              </w:pBdr>
            </w:pPr>
            <w:r>
              <w:rPr>
                <w:rFonts w:ascii="Arial" w:hAnsi="Arial"/>
                <w:b/>
                <w:i w:val="0"/>
                <w:color w:val="146C94"/>
                <w:sz w:val="18"/>
              </w:rPr>
              <w:t>CORE SKILLS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Power Platform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●●●●●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5/5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Power Apps / Automate / RPA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●●●●●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5/5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SharePoint / Microsoft 365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●●●●●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5/5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MCP / APIs / Integration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●●●●●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5/5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Agents / Copilot Studio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●●●●◐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4.5/5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Azure / DevOps / CI/CD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●●●●◐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4.5/5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C# / JavaScript / Python / SQL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●●●●◐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4.5/5</w:t>
            </w:r>
          </w:p>
          <w:p>
            <w:pPr>
              <w:spacing w:after="34" w:line="240" w:lineRule="auto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Power BI</w:t>
            </w:r>
            <w:r>
              <w:br/>
            </w:r>
            <w:r>
              <w:rPr>
                <w:rFonts w:ascii="Arial" w:hAnsi="Arial"/>
                <w:b/>
                <w:i w:val="0"/>
                <w:color w:val="146C94"/>
                <w:sz w:val="14"/>
              </w:rPr>
              <w:t>●●◐○○</w:t>
            </w:r>
            <w:r>
              <w:rPr>
                <w:rFonts w:ascii="Arial" w:hAnsi="Arial"/>
                <w:b/>
                <w:i w:val="0"/>
                <w:color w:val="52647A"/>
                <w:sz w:val="12"/>
              </w:rPr>
              <w:t xml:space="preserve">   2.5/5</w:t>
            </w:r>
          </w:p>
          <w:p>
            <w:pPr>
              <w:keepNext/>
              <w:spacing w:before="80" w:after="56"/>
              <w:pBdr>
                <w:bottom w:val="single" w:sz="8" w:space="3" w:color="DCE5F1"/>
              </w:pBdr>
            </w:pPr>
            <w:r>
              <w:rPr>
                <w:rFonts w:ascii="Arial" w:hAnsi="Arial"/>
                <w:b/>
                <w:i w:val="0"/>
                <w:color w:val="146C94"/>
                <w:sz w:val="18"/>
              </w:rPr>
              <w:t>EDUCATION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M.S. Computer Science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2647A"/>
                <w:sz w:val="13"/>
              </w:rPr>
              <w:t>University of Bridgeport · 3.76/4.0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2B4D"/>
                <w:sz w:val="14"/>
              </w:rPr>
              <w:t>B.E. Information Technology</w:t>
            </w:r>
          </w:p>
        </w:tc>
        <w:tc>
          <w:tcPr>
            <w:tcW w:type="dxa" w:w="7812"/>
            <w:vAlign w:val="top"/>
            <w:shd w:fill="FFFFFF"/>
            <w:tcMar>
              <w:top w:w="180" w:type="dxa"/>
              <w:start w:w="245" w:type="dxa"/>
              <w:bottom w:w="15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46C94"/>
                <w:sz w:val="14"/>
              </w:rPr>
              <w:t>AI SOLUTIONS ENGINEER / ARCHITECT  ·  POWER PLATFORM SOLUTION ARCHITECT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4285F4"/>
                <w:sz w:val="34"/>
              </w:rPr>
              <w:t>E</w:t>
            </w:r>
            <w:r>
              <w:rPr>
                <w:rFonts w:ascii="Arial" w:hAnsi="Arial"/>
                <w:b/>
                <w:i w:val="0"/>
                <w:color w:val="4881F4"/>
                <w:sz w:val="34"/>
              </w:rPr>
              <w:t>N</w:t>
            </w:r>
            <w:r>
              <w:rPr>
                <w:rFonts w:ascii="Arial" w:hAnsi="Arial"/>
                <w:b/>
                <w:i w:val="0"/>
                <w:color w:val="4F7EF4"/>
                <w:sz w:val="34"/>
              </w:rPr>
              <w:t>T</w:t>
            </w:r>
            <w:r>
              <w:rPr>
                <w:rFonts w:ascii="Arial" w:hAnsi="Arial"/>
                <w:b/>
                <w:i w:val="0"/>
                <w:color w:val="557AF5"/>
                <w:sz w:val="34"/>
              </w:rPr>
              <w:t>E</w:t>
            </w:r>
            <w:r>
              <w:rPr>
                <w:rFonts w:ascii="Arial" w:hAnsi="Arial"/>
                <w:b/>
                <w:i w:val="0"/>
                <w:color w:val="5C77F5"/>
                <w:sz w:val="34"/>
              </w:rPr>
              <w:t>R</w:t>
            </w:r>
            <w:r>
              <w:rPr>
                <w:rFonts w:ascii="Arial" w:hAnsi="Arial"/>
                <w:b/>
                <w:i w:val="0"/>
                <w:color w:val="6273F5"/>
                <w:sz w:val="34"/>
              </w:rPr>
              <w:t>P</w:t>
            </w:r>
            <w:r>
              <w:rPr>
                <w:rFonts w:ascii="Arial" w:hAnsi="Arial"/>
                <w:b/>
                <w:i w:val="0"/>
                <w:color w:val="696FF5"/>
                <w:sz w:val="34"/>
              </w:rPr>
              <w:t>R</w:t>
            </w:r>
            <w:r>
              <w:rPr>
                <w:rFonts w:ascii="Arial" w:hAnsi="Arial"/>
                <w:b/>
                <w:i w:val="0"/>
                <w:color w:val="6F6CF5"/>
                <w:sz w:val="34"/>
              </w:rPr>
              <w:t>I</w:t>
            </w:r>
            <w:r>
              <w:rPr>
                <w:rFonts w:ascii="Arial" w:hAnsi="Arial"/>
                <w:b/>
                <w:i w:val="0"/>
                <w:color w:val="7668F5"/>
                <w:sz w:val="34"/>
              </w:rPr>
              <w:t>S</w:t>
            </w:r>
            <w:r>
              <w:rPr>
                <w:rFonts w:ascii="Arial" w:hAnsi="Arial"/>
                <w:b/>
                <w:i w:val="0"/>
                <w:color w:val="7C64F6"/>
                <w:sz w:val="34"/>
              </w:rPr>
              <w:t>E</w:t>
            </w:r>
            <w:r>
              <w:rPr>
                <w:rFonts w:ascii="Arial" w:hAnsi="Arial"/>
                <w:b/>
                <w:i w:val="0"/>
                <w:color w:val="8261F6"/>
                <w:sz w:val="34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895DF6"/>
                <w:sz w:val="34"/>
              </w:rPr>
              <w:t>A</w:t>
            </w:r>
            <w:r>
              <w:rPr>
                <w:rFonts w:ascii="Arial" w:hAnsi="Arial"/>
                <w:b/>
                <w:i w:val="0"/>
                <w:color w:val="915BF1"/>
                <w:sz w:val="34"/>
              </w:rPr>
              <w:t>I</w:t>
            </w:r>
            <w:r>
              <w:rPr>
                <w:rFonts w:ascii="Arial" w:hAnsi="Arial"/>
                <w:b/>
                <w:i w:val="0"/>
                <w:color w:val="9959E8"/>
                <w:sz w:val="34"/>
              </w:rPr>
              <w:t>,</w:t>
            </w:r>
            <w:r>
              <w:rPr>
                <w:rFonts w:ascii="Arial" w:hAnsi="Arial"/>
                <w:b/>
                <w:i w:val="0"/>
                <w:color w:val="A257E0"/>
                <w:sz w:val="34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AA56D8"/>
                <w:sz w:val="34"/>
              </w:rPr>
              <w:t>G</w:t>
            </w:r>
            <w:r>
              <w:rPr>
                <w:rFonts w:ascii="Arial" w:hAnsi="Arial"/>
                <w:b/>
                <w:i w:val="0"/>
                <w:color w:val="B354D0"/>
                <w:sz w:val="34"/>
              </w:rPr>
              <w:t>R</w:t>
            </w:r>
            <w:r>
              <w:rPr>
                <w:rFonts w:ascii="Arial" w:hAnsi="Arial"/>
                <w:b/>
                <w:i w:val="0"/>
                <w:color w:val="BC52C8"/>
                <w:sz w:val="34"/>
              </w:rPr>
              <w:t>O</w:t>
            </w:r>
            <w:r>
              <w:rPr>
                <w:rFonts w:ascii="Arial" w:hAnsi="Arial"/>
                <w:b/>
                <w:i w:val="0"/>
                <w:color w:val="C450BF"/>
                <w:sz w:val="34"/>
              </w:rPr>
              <w:t>U</w:t>
            </w:r>
            <w:r>
              <w:rPr>
                <w:rFonts w:ascii="Arial" w:hAnsi="Arial"/>
                <w:b/>
                <w:i w:val="0"/>
                <w:color w:val="CD4EB7"/>
                <w:sz w:val="34"/>
              </w:rPr>
              <w:t>N</w:t>
            </w:r>
            <w:r>
              <w:rPr>
                <w:rFonts w:ascii="Arial" w:hAnsi="Arial"/>
                <w:b/>
                <w:i w:val="0"/>
                <w:color w:val="D54DAF"/>
                <w:sz w:val="34"/>
              </w:rPr>
              <w:t>D</w:t>
            </w:r>
            <w:r>
              <w:rPr>
                <w:rFonts w:ascii="Arial" w:hAnsi="Arial"/>
                <w:b/>
                <w:i w:val="0"/>
                <w:color w:val="DE4BA7"/>
                <w:sz w:val="34"/>
              </w:rPr>
              <w:t>E</w:t>
            </w:r>
            <w:r>
              <w:rPr>
                <w:rFonts w:ascii="Arial" w:hAnsi="Arial"/>
                <w:b/>
                <w:i w:val="0"/>
                <w:color w:val="E6499E"/>
                <w:sz w:val="34"/>
              </w:rPr>
              <w:t>D</w:t>
            </w:r>
            <w:r>
              <w:rPr>
                <w:rFonts w:ascii="Arial" w:hAnsi="Arial"/>
                <w:b/>
                <w:i w:val="0"/>
                <w:color w:val="EC4995"/>
                <w:sz w:val="34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EE4D8A"/>
                <w:sz w:val="34"/>
              </w:rPr>
              <w:t>I</w:t>
            </w:r>
            <w:r>
              <w:rPr>
                <w:rFonts w:ascii="Arial" w:hAnsi="Arial"/>
                <w:b/>
                <w:i w:val="0"/>
                <w:color w:val="EF517E"/>
                <w:sz w:val="34"/>
              </w:rPr>
              <w:t>N</w:t>
            </w:r>
            <w:r>
              <w:rPr>
                <w:rFonts w:ascii="Arial" w:hAnsi="Arial"/>
                <w:b/>
                <w:i w:val="0"/>
                <w:color w:val="F05572"/>
                <w:sz w:val="34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F15867"/>
                <w:sz w:val="34"/>
              </w:rPr>
              <w:t>D</w:t>
            </w:r>
            <w:r>
              <w:rPr>
                <w:rFonts w:ascii="Arial" w:hAnsi="Arial"/>
                <w:b/>
                <w:i w:val="0"/>
                <w:color w:val="F25C5B"/>
                <w:sz w:val="34"/>
              </w:rPr>
              <w:t>E</w:t>
            </w:r>
            <w:r>
              <w:rPr>
                <w:rFonts w:ascii="Arial" w:hAnsi="Arial"/>
                <w:b/>
                <w:i w:val="0"/>
                <w:color w:val="F36050"/>
                <w:sz w:val="34"/>
              </w:rPr>
              <w:t>L</w:t>
            </w:r>
            <w:r>
              <w:rPr>
                <w:rFonts w:ascii="Arial" w:hAnsi="Arial"/>
                <w:b/>
                <w:i w:val="0"/>
                <w:color w:val="F46444"/>
                <w:sz w:val="34"/>
              </w:rPr>
              <w:t>I</w:t>
            </w:r>
            <w:r>
              <w:rPr>
                <w:rFonts w:ascii="Arial" w:hAnsi="Arial"/>
                <w:b/>
                <w:i w:val="0"/>
                <w:color w:val="F66839"/>
                <w:sz w:val="34"/>
              </w:rPr>
              <w:t>V</w:t>
            </w:r>
            <w:r>
              <w:rPr>
                <w:rFonts w:ascii="Arial" w:hAnsi="Arial"/>
                <w:b/>
                <w:i w:val="0"/>
                <w:color w:val="F76B2D"/>
                <w:sz w:val="34"/>
              </w:rPr>
              <w:t>E</w:t>
            </w:r>
            <w:r>
              <w:rPr>
                <w:rFonts w:ascii="Arial" w:hAnsi="Arial"/>
                <w:b/>
                <w:i w:val="0"/>
                <w:color w:val="F86F22"/>
                <w:sz w:val="34"/>
              </w:rPr>
              <w:t>R</w:t>
            </w:r>
            <w:r>
              <w:rPr>
                <w:rFonts w:ascii="Arial" w:hAnsi="Arial"/>
                <w:b/>
                <w:i w:val="0"/>
                <w:color w:val="F97316"/>
                <w:sz w:val="34"/>
              </w:rPr>
              <w:t>Y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02A43"/>
                <w:sz w:val="17"/>
              </w:rPr>
              <w:t>I connect agents, copilots, automation, and Microsoft platforms to real enterprise systems—then add the governance, security, CI/CD, and human controls required for dependable delivery.</w:t>
            </w:r>
          </w:p>
          <w:tbl>
            <w:tblPr>
              <w:tblW w:type="dxa" w:w="7360"/>
              <w:tblLayout w:type="fixed"/>
              <w:tblLook w:firstColumn="1" w:firstRow="1" w:lastColumn="0" w:lastRow="0" w:noHBand="0" w:noVBand="1" w:val="04A0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72"/>
              <w:gridCol w:w="1472"/>
              <w:gridCol w:w="1472"/>
              <w:gridCol w:w="1472"/>
              <w:gridCol w:w="1472"/>
            </w:tblGrid>
            <w:tr>
              <w:tc>
                <w:tcPr>
                  <w:tcW w:type="dxa" w:w="1472"/>
                  <w:shd w:fill="E8F1FF"/>
                  <w:tcMar>
                    <w:top w:w="70" w:type="dxa"/>
                    <w:start w:w="35" w:type="dxa"/>
                    <w:bottom w:w="65" w:type="dxa"/>
                    <w:end w:w="3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02A43"/>
                      <w:sz w:val="20"/>
                    </w:rPr>
                    <w:t>15+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2647A"/>
                      <w:sz w:val="9"/>
                    </w:rPr>
                    <w:t>YEARS</w:t>
                  </w:r>
                </w:p>
              </w:tc>
              <w:tc>
                <w:tcPr>
                  <w:tcW w:type="dxa" w:w="1472"/>
                  <w:shd w:fill="EDF0FF"/>
                  <w:tcMar>
                    <w:top w:w="70" w:type="dxa"/>
                    <w:start w:w="35" w:type="dxa"/>
                    <w:bottom w:w="65" w:type="dxa"/>
                    <w:end w:w="3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02A43"/>
                      <w:sz w:val="20"/>
                    </w:rPr>
                    <w:t>125+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2647A"/>
                      <w:sz w:val="9"/>
                    </w:rPr>
                    <w:t>PROJECTS COMPLETED</w:t>
                  </w:r>
                </w:p>
              </w:tc>
              <w:tc>
                <w:tcPr>
                  <w:tcW w:type="dxa" w:w="1472"/>
                  <w:shd w:fill="F0EAFF"/>
                  <w:tcMar>
                    <w:top w:w="70" w:type="dxa"/>
                    <w:start w:w="35" w:type="dxa"/>
                    <w:bottom w:w="65" w:type="dxa"/>
                    <w:end w:w="3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02A43"/>
                      <w:sz w:val="20"/>
                    </w:rPr>
                    <w:t>10+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2647A"/>
                      <w:sz w:val="9"/>
                    </w:rPr>
                    <w:t>MCP SERVERS</w:t>
                  </w:r>
                </w:p>
              </w:tc>
              <w:tc>
                <w:tcPr>
                  <w:tcW w:type="dxa" w:w="1472"/>
                  <w:shd w:fill="FFF0F7"/>
                  <w:tcMar>
                    <w:top w:w="70" w:type="dxa"/>
                    <w:start w:w="35" w:type="dxa"/>
                    <w:bottom w:w="65" w:type="dxa"/>
                    <w:end w:w="3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02A43"/>
                      <w:sz w:val="20"/>
                    </w:rPr>
                    <w:t>30+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2647A"/>
                      <w:sz w:val="9"/>
                    </w:rPr>
                    <w:t>RPA MIGRATIONS</w:t>
                  </w:r>
                </w:p>
              </w:tc>
              <w:tc>
                <w:tcPr>
                  <w:tcW w:type="dxa" w:w="1472"/>
                  <w:shd w:fill="FFF3E8"/>
                  <w:tcMar>
                    <w:top w:w="70" w:type="dxa"/>
                    <w:start w:w="35" w:type="dxa"/>
                    <w:bottom w:w="65" w:type="dxa"/>
                    <w:end w:w="35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102A43"/>
                      <w:sz w:val="20"/>
                    </w:rPr>
                    <w:t>1,200+</w:t>
                  </w:r>
                  <w:r>
                    <w:br/>
                  </w:r>
                  <w:r>
                    <w:rPr>
                      <w:rFonts w:ascii="Arial" w:hAnsi="Arial"/>
                      <w:b/>
                      <w:i w:val="0"/>
                      <w:color w:val="52647A"/>
                      <w:sz w:val="9"/>
                    </w:rPr>
                    <w:t>SHAREPOINT SITES MIGRATED</w:t>
                  </w:r>
                </w:p>
              </w:tc>
            </w:tr>
          </w:tbl>
          <w:p/>
          <w:p>
            <w:pPr>
              <w:keepNext/>
              <w:spacing w:before="100" w:after="56"/>
              <w:pBdr>
                <w:bottom w:val="single" w:sz="8" w:space="3" w:color="DCE5F1"/>
              </w:pBdr>
            </w:pPr>
            <w:r>
              <w:rPr>
                <w:rFonts w:ascii="Arial" w:hAnsi="Arial"/>
                <w:b/>
                <w:i w:val="0"/>
                <w:color w:val="146C94"/>
                <w:sz w:val="18"/>
              </w:rPr>
              <w:t>PROFESSIONAL EXPERIENCE</w:t>
            </w:r>
          </w:p>
          <w:p>
            <w:pPr>
              <w:keepNext/>
              <w:tabs>
                <w:tab w:pos="6984" w:val="right"/>
              </w:tabs>
              <w:spacing w:before="60" w:after="10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Hunt Oil Company</w:t>
            </w:r>
            <w:r>
              <w:tab/>
            </w:r>
            <w:r>
              <w:rPr>
                <w:rFonts w:ascii="Arial" w:hAnsi="Arial"/>
                <w:b/>
                <w:i w:val="0"/>
                <w:color w:val="146C94"/>
                <w:sz w:val="13"/>
              </w:rPr>
              <w:t>2023–Present</w:t>
            </w:r>
          </w:p>
          <w:p>
            <w:pPr>
              <w:keepNext/>
              <w:spacing w:after="14"/>
            </w:pPr>
            <w:r>
              <w:rPr>
                <w:rFonts w:ascii="Arial" w:hAnsi="Arial"/>
                <w:b/>
                <w:i w:val="0"/>
                <w:color w:val="0F766E"/>
                <w:sz w:val="14"/>
              </w:rPr>
              <w:t>Senior Solution Architect · AI, Agents, MCP, Azure &amp; Power Platform</w:t>
            </w:r>
          </w:p>
          <w:p>
            <w:pPr>
              <w:numPr>
                <w:ilvl w:val="0"/>
                <w:numId w:val="10"/>
              </w:numPr>
              <w:spacing w:after="15" w:line="245" w:lineRule="auto"/>
            </w:pPr>
            <w:r>
              <w:rPr>
                <w:rFonts w:ascii="Arial" w:hAnsi="Arial"/>
                <w:b w:val="0"/>
                <w:i w:val="0"/>
                <w:color w:val="172B4D"/>
                <w:sz w:val="14"/>
              </w:rPr>
              <w:t>Built a reusable MCP SDK and onboarded 10+ enterprise servers across ITSM, security, identity, infrastructure, Microsoft 365, and business data.</w:t>
            </w:r>
          </w:p>
          <w:p>
            <w:pPr>
              <w:numPr>
                <w:ilvl w:val="0"/>
                <w:numId w:val="10"/>
              </w:numPr>
              <w:spacing w:after="15" w:line="245" w:lineRule="auto"/>
            </w:pPr>
            <w:r>
              <w:rPr>
                <w:rFonts w:ascii="Arial" w:hAnsi="Arial"/>
                <w:b w:val="0"/>
                <w:i w:val="0"/>
                <w:color w:val="172B4D"/>
                <w:sz w:val="14"/>
              </w:rPr>
              <w:t>Deliver agent orchestration, Copilot Studio, mobile Power Apps, Power Automate, governance, DLP, and Azure DevOps CI/CD—helping move delivery from months toward weeks.</w:t>
            </w:r>
          </w:p>
          <w:p>
            <w:pPr>
              <w:keepNext/>
              <w:tabs>
                <w:tab w:pos="6984" w:val="right"/>
              </w:tabs>
              <w:spacing w:before="60" w:after="10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Wells Fargo</w:t>
            </w:r>
            <w:r>
              <w:tab/>
            </w:r>
            <w:r>
              <w:rPr>
                <w:rFonts w:ascii="Arial" w:hAnsi="Arial"/>
                <w:b/>
                <w:i w:val="0"/>
                <w:color w:val="146C94"/>
                <w:sz w:val="13"/>
              </w:rPr>
              <w:t>2022–2023</w:t>
            </w:r>
          </w:p>
          <w:p>
            <w:pPr>
              <w:keepNext/>
              <w:spacing w:after="14"/>
            </w:pPr>
            <w:r>
              <w:rPr>
                <w:rFonts w:ascii="Arial" w:hAnsi="Arial"/>
                <w:b/>
                <w:i w:val="0"/>
                <w:color w:val="0F766E"/>
                <w:sz w:val="14"/>
              </w:rPr>
              <w:t>Lead Application Architect · M365, Power Platform &amp; Migration</w:t>
            </w:r>
          </w:p>
          <w:p>
            <w:pPr>
              <w:numPr>
                <w:ilvl w:val="0"/>
                <w:numId w:val="10"/>
              </w:numPr>
              <w:spacing w:after="15" w:line="245" w:lineRule="auto"/>
            </w:pPr>
            <w:r>
              <w:rPr>
                <w:rFonts w:ascii="Arial" w:hAnsi="Arial"/>
                <w:b w:val="0"/>
                <w:i w:val="0"/>
                <w:color w:val="172B4D"/>
                <w:sz w:val="14"/>
              </w:rPr>
              <w:t>Led governance and migration delivery for 1,200+ SharePoint sites; built automated intake, approvals, reporting, and SPFx modernization patterns.</w:t>
            </w:r>
          </w:p>
          <w:p>
            <w:pPr>
              <w:keepNext/>
              <w:tabs>
                <w:tab w:pos="6984" w:val="right"/>
              </w:tabs>
              <w:spacing w:before="60" w:after="10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Live Nation / Ticketmaster</w:t>
            </w:r>
            <w:r>
              <w:tab/>
            </w:r>
            <w:r>
              <w:rPr>
                <w:rFonts w:ascii="Arial" w:hAnsi="Arial"/>
                <w:b/>
                <w:i w:val="0"/>
                <w:color w:val="146C94"/>
                <w:sz w:val="13"/>
              </w:rPr>
              <w:t>2022–2023</w:t>
            </w:r>
          </w:p>
          <w:p>
            <w:pPr>
              <w:keepNext/>
              <w:spacing w:after="14"/>
            </w:pPr>
            <w:r>
              <w:rPr>
                <w:rFonts w:ascii="Arial" w:hAnsi="Arial"/>
                <w:b/>
                <w:i w:val="0"/>
                <w:color w:val="0F766E"/>
                <w:sz w:val="14"/>
              </w:rPr>
              <w:t>Lead Application Architect · Supplier Automation</w:t>
            </w:r>
          </w:p>
          <w:p>
            <w:pPr>
              <w:numPr>
                <w:ilvl w:val="0"/>
                <w:numId w:val="10"/>
              </w:numPr>
              <w:spacing w:after="15" w:line="245" w:lineRule="auto"/>
            </w:pPr>
            <w:r>
              <w:rPr>
                <w:rFonts w:ascii="Arial" w:hAnsi="Arial"/>
                <w:b w:val="0"/>
                <w:i w:val="0"/>
                <w:color w:val="172B4D"/>
                <w:sz w:val="14"/>
              </w:rPr>
              <w:t>Architected supplier onboarding with Power Apps, Power Automate, Dataverse, DocuSign, tiered approvals, reporting, and team enablement.</w:t>
            </w:r>
          </w:p>
          <w:p>
            <w:pPr>
              <w:keepNext/>
              <w:tabs>
                <w:tab w:pos="6984" w:val="right"/>
              </w:tabs>
              <w:spacing w:before="60" w:after="10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BravoTECH / Hunt Consolidated</w:t>
            </w:r>
            <w:r>
              <w:tab/>
            </w:r>
            <w:r>
              <w:rPr>
                <w:rFonts w:ascii="Arial" w:hAnsi="Arial"/>
                <w:b/>
                <w:i w:val="0"/>
                <w:color w:val="146C94"/>
                <w:sz w:val="13"/>
              </w:rPr>
              <w:t>2021–2022</w:t>
            </w:r>
          </w:p>
          <w:p>
            <w:pPr>
              <w:keepNext/>
              <w:spacing w:after="14"/>
            </w:pPr>
            <w:r>
              <w:rPr>
                <w:rFonts w:ascii="Arial" w:hAnsi="Arial"/>
                <w:b/>
                <w:i w:val="0"/>
                <w:color w:val="0F766E"/>
                <w:sz w:val="14"/>
              </w:rPr>
              <w:t>Lead Application Developer · Automation &amp; Power Platform</w:t>
            </w:r>
          </w:p>
          <w:p>
            <w:pPr>
              <w:numPr>
                <w:ilvl w:val="0"/>
                <w:numId w:val="10"/>
              </w:numPr>
              <w:spacing w:after="15" w:line="245" w:lineRule="auto"/>
            </w:pPr>
            <w:r>
              <w:rPr>
                <w:rFonts w:ascii="Arial" w:hAnsi="Arial"/>
                <w:b w:val="0"/>
                <w:i w:val="0"/>
                <w:color w:val="172B4D"/>
                <w:sz w:val="14"/>
              </w:rPr>
              <w:t>Delivered RPA, document extraction, compliance applications, Power Platform solutions, responsive prototypes, and K2 modernization.</w:t>
            </w:r>
          </w:p>
          <w:p>
            <w:pPr>
              <w:keepNext/>
              <w:tabs>
                <w:tab w:pos="6984" w:val="right"/>
              </w:tabs>
              <w:spacing w:before="60" w:after="10"/>
            </w:pPr>
            <w:r>
              <w:rPr>
                <w:rFonts w:ascii="Arial" w:hAnsi="Arial"/>
                <w:b/>
                <w:i w:val="0"/>
                <w:color w:val="102A43"/>
                <w:sz w:val="16"/>
              </w:rPr>
              <w:t>American Airlines</w:t>
            </w:r>
            <w:r>
              <w:tab/>
            </w:r>
            <w:r>
              <w:rPr>
                <w:rFonts w:ascii="Arial" w:hAnsi="Arial"/>
                <w:b/>
                <w:i w:val="0"/>
                <w:color w:val="146C94"/>
                <w:sz w:val="13"/>
              </w:rPr>
              <w:t>2018–2021</w:t>
            </w:r>
          </w:p>
          <w:p>
            <w:pPr>
              <w:keepNext/>
              <w:spacing w:after="14"/>
            </w:pPr>
            <w:r>
              <w:rPr>
                <w:rFonts w:ascii="Arial" w:hAnsi="Arial"/>
                <w:b/>
                <w:i w:val="0"/>
                <w:color w:val="0F766E"/>
                <w:sz w:val="14"/>
              </w:rPr>
              <w:t>Lead Application Developer · Enterprise UX &amp; Automation</w:t>
            </w:r>
          </w:p>
          <w:p>
            <w:pPr>
              <w:numPr>
                <w:ilvl w:val="0"/>
                <w:numId w:val="10"/>
              </w:numPr>
              <w:spacing w:after="15" w:line="245" w:lineRule="auto"/>
            </w:pPr>
            <w:r>
              <w:rPr>
                <w:rFonts w:ascii="Arial" w:hAnsi="Arial"/>
                <w:b w:val="0"/>
                <w:i w:val="0"/>
                <w:color w:val="172B4D"/>
                <w:sz w:val="14"/>
              </w:rPr>
              <w:t>Led responsive enterprise UX and FAA-governed workflows; delivered Flight Operations and aircraft-parts applications across 20+ operating groups.</w:t>
            </w:r>
          </w:p>
          <w:p>
            <w:pPr>
              <w:spacing w:before="30" w:after="20"/>
            </w:pPr>
            <w:r>
              <w:rPr>
                <w:rFonts w:ascii="Arial" w:hAnsi="Arial"/>
                <w:b/>
                <w:i w:val="0"/>
                <w:color w:val="146C94"/>
                <w:sz w:val="13"/>
              </w:rPr>
              <w:t xml:space="preserve">EARLIER EXPERIENCE 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Range Resources · Fannie Mae · IIR/DHS · Bluetooth SIG · Lazard · Ernst &amp; Young  |  SharePoint architecture, workflow, migration, document management, and enterprise UI (2011–2017)</w:t>
            </w:r>
          </w:p>
          <w:p>
            <w:pPr>
              <w:keepNext/>
              <w:spacing w:before="80" w:after="56"/>
              <w:pBdr>
                <w:bottom w:val="single" w:sz="8" w:space="3" w:color="DCE5F1"/>
              </w:pBdr>
            </w:pPr>
            <w:r>
              <w:rPr>
                <w:rFonts w:ascii="Arial" w:hAnsi="Arial"/>
                <w:b/>
                <w:i w:val="0"/>
                <w:color w:val="146C94"/>
                <w:sz w:val="18"/>
              </w:rPr>
              <w:t>SELECTED PROJECT IMPACT</w:t>
            </w:r>
          </w:p>
          <w:p>
            <w:pPr>
              <w:numPr>
                <w:ilvl w:val="0"/>
                <w:numId w:val="10"/>
              </w:numPr>
              <w:spacing w:after="13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 xml:space="preserve">Enterprise MCP &amp; Agent Ecosystem —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Agent SDK/orchestrator, employee onboarding, daily task execution, monitoring, safe self-healing, reusable knowledge, and human approvals.</w:t>
            </w:r>
          </w:p>
          <w:p>
            <w:pPr>
              <w:numPr>
                <w:ilvl w:val="0"/>
                <w:numId w:val="10"/>
              </w:numPr>
              <w:spacing w:after="13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 xml:space="preserve">Power Platform Delivery System —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Power Platform MCP, Copilot Studio, AI prompts, code apps, adaptive cards, reusable UI, DLP, permissions, and automated releases.</w:t>
            </w:r>
          </w:p>
          <w:p>
            <w:pPr>
              <w:numPr>
                <w:ilvl w:val="0"/>
                <w:numId w:val="10"/>
              </w:numPr>
              <w:spacing w:after="13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 xml:space="preserve">Automation Modernization —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Migrated 30+ UiPath processes to Power Automate RPA in under two months with $40K+ estimated annual savings.</w:t>
            </w:r>
          </w:p>
          <w:p>
            <w:pPr>
              <w:numPr>
                <w:ilvl w:val="0"/>
                <w:numId w:val="10"/>
              </w:numPr>
              <w:spacing w:after="13" w:line="240" w:lineRule="auto"/>
            </w:pPr>
            <w:r>
              <w:rPr>
                <w:rFonts w:ascii="Arial" w:hAnsi="Arial"/>
                <w:b/>
                <w:i w:val="0"/>
                <w:color w:val="102A43"/>
                <w:sz w:val="14"/>
              </w:rPr>
              <w:t xml:space="preserve">Master Data &amp; Vendor Onboarding — </w:t>
            </w: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Connected Power Platform, SAP S/4HANA, OpenInvoice, DocuSign, IRS/bank validation, approvals, and mobile-friendly experiences.</w:t>
            </w:r>
          </w:p>
          <w:p>
            <w:pPr>
              <w:keepNext/>
              <w:spacing w:before="80" w:after="56"/>
              <w:pBdr>
                <w:bottom w:val="single" w:sz="8" w:space="3" w:color="DCE5F1"/>
              </w:pBdr>
            </w:pPr>
            <w:r>
              <w:rPr>
                <w:rFonts w:ascii="Arial" w:hAnsi="Arial"/>
                <w:b/>
                <w:i w:val="0"/>
                <w:color w:val="146C94"/>
                <w:sz w:val="18"/>
              </w:rPr>
              <w:t>CREDENTIALS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B4D"/>
                <w:sz w:val="13"/>
              </w:rPr>
              <w:t>Microsoft Power Platform Solution Architect Expert · Power Platform Developer Associate · UiPath RPA Developer · K2 Architect · Nintex Workflow Pro · Microsoft SharePoint Developer</w:t>
            </w:r>
          </w:p>
        </w:tc>
      </w:tr>
    </w:tbl>
    <w:tbl>
      <w:tblPr>
        <w:tblW w:type="dxa" w:w="112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232"/>
      </w:tblGrid>
      <w:tr>
        <w:tc>
          <w:tcPr>
            <w:tcW w:type="dxa" w:w="11232"/>
            <w:shd w:fill="132A50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9FC5FF"/>
                <w:sz w:val="12"/>
              </w:rPr>
              <w:t xml:space="preserve">BEST-FIT ROLES  </w:t>
            </w:r>
            <w:r>
              <w:rPr>
                <w:rFonts w:ascii="Arial" w:hAnsi="Arial"/>
                <w:b/>
                <w:i w:val="0"/>
                <w:color w:val="FFFFFF"/>
                <w:sz w:val="12"/>
              </w:rPr>
              <w:t>AI Solutions Engineer / Architect  ·  Power Platform Solution Architect  ·  Copilot &amp; Automation Architect  ·  M365 Modernization Architect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432" w:right="432" w:bottom="432" w:left="43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i w:val="0"/>
        <w:color w:val="52647A"/>
        <w:sz w:val="12"/>
      </w:rPr>
      <w:t>KRUPESH PATEL  ·  DALLAS–FORT WORTH  ·  GREEN CARD EAD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  <w:spacing w:after="80" w:line="280" w:lineRule="auto"/>
      </w:pPr>
      <w:rPr>
        <w:color w:val="4285F4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2" w:line="250" w:lineRule="auto"/>
    </w:pPr>
    <w:rPr>
      <w:rFonts w:ascii="Arial" w:hAnsi="Arial"/>
      <w:color w:val="172B4D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Krupesh Patel - One Page AI and Power Platform Solutions Architect Resume</dc:title>
  <dc:subject>Clean one-page resume for AI, Power Platform, automation, and Microsoft cloud architecture roles</dc:subject>
  <dc:creator>python-docx</dc:creator>
  <cp:keywords>Power Platform architecture, Power Apps &amp; Power Automate, SharePoint &amp; Microsoft 365, RPA &amp; workflow modernization, Agentic AI &amp; orchestration, Model Context Protocol (MCP), Copilot Studio &amp; AI Builder, Azure Functions &amp; Logic Apps, Azure DevOps &amp; CI/CD,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