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4189D" w14:textId="5C37ACE5" w:rsidR="008160E7" w:rsidRDefault="00A97D2C" w:rsidP="00A97D2C">
      <w:pPr>
        <w:jc w:val="center"/>
        <w:rPr>
          <w:b/>
          <w:bCs/>
          <w:sz w:val="32"/>
          <w:szCs w:val="32"/>
          <w:u w:val="single"/>
        </w:rPr>
      </w:pPr>
      <w:r w:rsidRPr="00A97D2C">
        <w:rPr>
          <w:b/>
          <w:bCs/>
          <w:sz w:val="32"/>
          <w:szCs w:val="32"/>
          <w:u w:val="single"/>
        </w:rPr>
        <w:t>Sokety, chlazení, čipové sady</w:t>
      </w:r>
    </w:p>
    <w:p w14:paraId="5EF0AD8C" w14:textId="43FBC60C" w:rsidR="00D14B98" w:rsidRPr="00D14B98" w:rsidRDefault="00D14B98" w:rsidP="00D14B98">
      <w:hyperlink r:id="rId4" w:history="1">
        <w:r w:rsidRPr="00D14B98">
          <w:rPr>
            <w:rStyle w:val="Hypertextovodkaz"/>
          </w:rPr>
          <w:t>mater</w:t>
        </w:r>
        <w:r w:rsidRPr="00D14B98">
          <w:rPr>
            <w:rStyle w:val="Hypertextovodkaz"/>
          </w:rPr>
          <w:t>i</w:t>
        </w:r>
        <w:r w:rsidRPr="00D14B98">
          <w:rPr>
            <w:rStyle w:val="Hypertextovodkaz"/>
          </w:rPr>
          <w:t>ály</w:t>
        </w:r>
      </w:hyperlink>
      <w:bookmarkStart w:id="0" w:name="_GoBack"/>
      <w:bookmarkEnd w:id="0"/>
    </w:p>
    <w:sectPr w:rsidR="00D14B98" w:rsidRPr="00D14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0E7"/>
    <w:rsid w:val="008160E7"/>
    <w:rsid w:val="00A97D2C"/>
    <w:rsid w:val="00D1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ADB8"/>
  <w15:chartTrackingRefBased/>
  <w15:docId w15:val="{F1BFECE0-A056-4D5C-839D-4C97D3C9B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14B9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14B98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14B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PREZENTACE/20.%20Konstruk&#269;n&#237;%20uspo&#345;&#225;d&#225;n&#237;%20PC%20-%20sokety,%20chlazen&#237;,%20&#269;ipov&#233;%20sady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2020-05-01T14:36:00Z</dcterms:created>
  <dcterms:modified xsi:type="dcterms:W3CDTF">2020-05-01T14:36:00Z</dcterms:modified>
</cp:coreProperties>
</file>