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42B52" w14:textId="23994C6D" w:rsidR="000E1E9B" w:rsidRDefault="002428A5" w:rsidP="002428A5">
      <w:pPr>
        <w:jc w:val="center"/>
        <w:rPr>
          <w:b/>
          <w:bCs/>
          <w:sz w:val="32"/>
          <w:szCs w:val="32"/>
          <w:u w:val="single"/>
        </w:rPr>
      </w:pPr>
      <w:r w:rsidRPr="002428A5">
        <w:rPr>
          <w:b/>
          <w:bCs/>
          <w:sz w:val="32"/>
          <w:szCs w:val="32"/>
          <w:u w:val="single"/>
        </w:rPr>
        <w:t>Řízení vnější paměti</w:t>
      </w:r>
    </w:p>
    <w:p w14:paraId="78EE905A" w14:textId="47907307" w:rsidR="002428A5" w:rsidRPr="002428A5" w:rsidRDefault="002428A5" w:rsidP="002428A5">
      <w:pPr>
        <w:rPr>
          <w:b/>
          <w:bCs/>
          <w:color w:val="222222"/>
          <w:sz w:val="32"/>
          <w:szCs w:val="32"/>
          <w:u w:val="single"/>
          <w:shd w:val="clear" w:color="auto" w:fill="FFFFFF"/>
        </w:rPr>
      </w:pPr>
      <w:r w:rsidRPr="002428A5">
        <w:rPr>
          <w:b/>
          <w:bCs/>
          <w:color w:val="222222"/>
          <w:sz w:val="32"/>
          <w:szCs w:val="32"/>
          <w:u w:val="single"/>
          <w:shd w:val="clear" w:color="auto" w:fill="FFFFFF"/>
        </w:rPr>
        <w:t>K čemu složí vnější paměť</w:t>
      </w:r>
    </w:p>
    <w:p w14:paraId="098C071A" w14:textId="77777777" w:rsidR="003814E5" w:rsidRPr="003814E5" w:rsidRDefault="002428A5" w:rsidP="003814E5">
      <w:pPr>
        <w:pStyle w:val="Odstavecseseznamem"/>
        <w:numPr>
          <w:ilvl w:val="0"/>
          <w:numId w:val="1"/>
        </w:numPr>
      </w:pPr>
      <w:r w:rsidRPr="003814E5">
        <w:rPr>
          <w:color w:val="222222"/>
          <w:shd w:val="clear" w:color="auto" w:fill="FFFFFF"/>
        </w:rPr>
        <w:t> představuje v architektuře </w:t>
      </w:r>
      <w:r w:rsidRPr="003814E5">
        <w:rPr>
          <w:shd w:val="clear" w:color="auto" w:fill="FFFFFF"/>
        </w:rPr>
        <w:t>počítače</w:t>
      </w:r>
      <w:r w:rsidRPr="003814E5">
        <w:rPr>
          <w:color w:val="222222"/>
          <w:shd w:val="clear" w:color="auto" w:fill="FFFFFF"/>
        </w:rPr>
        <w:t> paměť určenou k trvalému ukládání </w:t>
      </w:r>
      <w:r w:rsidRPr="003814E5">
        <w:rPr>
          <w:shd w:val="clear" w:color="auto" w:fill="FFFFFF"/>
        </w:rPr>
        <w:t>informací</w:t>
      </w:r>
      <w:r w:rsidRPr="003814E5">
        <w:rPr>
          <w:color w:val="222222"/>
          <w:shd w:val="clear" w:color="auto" w:fill="FFFFFF"/>
        </w:rPr>
        <w:t> (</w:t>
      </w:r>
      <w:r w:rsidRPr="003814E5">
        <w:rPr>
          <w:shd w:val="clear" w:color="auto" w:fill="FFFFFF"/>
        </w:rPr>
        <w:t>programů</w:t>
      </w:r>
      <w:r w:rsidRPr="003814E5">
        <w:rPr>
          <w:color w:val="222222"/>
          <w:shd w:val="clear" w:color="auto" w:fill="FFFFFF"/>
        </w:rPr>
        <w:t> a </w:t>
      </w:r>
      <w:r w:rsidRPr="003814E5">
        <w:rPr>
          <w:shd w:val="clear" w:color="auto" w:fill="FFFFFF"/>
        </w:rPr>
        <w:t>dat</w:t>
      </w:r>
      <w:r w:rsidRPr="003814E5">
        <w:rPr>
          <w:color w:val="222222"/>
          <w:shd w:val="clear" w:color="auto" w:fill="FFFFFF"/>
        </w:rPr>
        <w:t>)</w:t>
      </w:r>
    </w:p>
    <w:p w14:paraId="4B15C837" w14:textId="004E41A0" w:rsidR="002428A5" w:rsidRPr="003814E5" w:rsidRDefault="002428A5" w:rsidP="003814E5">
      <w:pPr>
        <w:pStyle w:val="Odstavecseseznamem"/>
        <w:numPr>
          <w:ilvl w:val="0"/>
          <w:numId w:val="1"/>
        </w:numPr>
      </w:pPr>
      <w:r w:rsidRPr="003814E5">
        <w:rPr>
          <w:color w:val="222222"/>
          <w:shd w:val="clear" w:color="auto" w:fill="FFFFFF"/>
        </w:rPr>
        <w:t>její obsah se vypnutím počítače neztrácí</w:t>
      </w:r>
    </w:p>
    <w:p w14:paraId="55384B20" w14:textId="1BA8DCE3" w:rsidR="003814E5" w:rsidRPr="003814E5" w:rsidRDefault="003814E5" w:rsidP="003814E5">
      <w:pPr>
        <w:pStyle w:val="Odstavecseseznamem"/>
        <w:numPr>
          <w:ilvl w:val="0"/>
          <w:numId w:val="1"/>
        </w:numPr>
      </w:pPr>
      <w:r w:rsidRPr="003814E5">
        <w:rPr>
          <w:rFonts w:cs="Arial"/>
          <w:color w:val="222222"/>
          <w:shd w:val="clear" w:color="auto" w:fill="FFFFFF"/>
        </w:rPr>
        <w:t>K vnější paměti nemá procesor počítače zpravidla přímý přístup</w:t>
      </w:r>
    </w:p>
    <w:p w14:paraId="382EBD58" w14:textId="2E46D905" w:rsidR="003814E5" w:rsidRDefault="003814E5" w:rsidP="003814E5">
      <w:pPr>
        <w:rPr>
          <w:b/>
          <w:bCs/>
          <w:sz w:val="32"/>
          <w:szCs w:val="32"/>
          <w:u w:val="single"/>
        </w:rPr>
      </w:pPr>
      <w:r w:rsidRPr="003814E5">
        <w:rPr>
          <w:b/>
          <w:bCs/>
          <w:sz w:val="32"/>
          <w:szCs w:val="32"/>
          <w:u w:val="single"/>
        </w:rPr>
        <w:t>Charakteristika HDD</w:t>
      </w:r>
    </w:p>
    <w:p w14:paraId="6F0072D9" w14:textId="7458247D" w:rsidR="003814E5" w:rsidRPr="003814E5" w:rsidRDefault="003814E5" w:rsidP="003814E5">
      <w:pPr>
        <w:pStyle w:val="Odstavecseseznamem"/>
        <w:numPr>
          <w:ilvl w:val="0"/>
          <w:numId w:val="1"/>
        </w:numPr>
      </w:pPr>
      <w:r w:rsidRPr="003814E5">
        <w:t>Pevný disk</w:t>
      </w:r>
    </w:p>
    <w:p w14:paraId="747CBFCD" w14:textId="5F3469E1" w:rsidR="003814E5" w:rsidRPr="003814E5" w:rsidRDefault="003814E5" w:rsidP="003814E5">
      <w:pPr>
        <w:pStyle w:val="Odstavecseseznamem"/>
        <w:numPr>
          <w:ilvl w:val="0"/>
          <w:numId w:val="1"/>
        </w:numPr>
      </w:pPr>
      <w:r w:rsidRPr="003814E5">
        <w:rPr>
          <w:rFonts w:cs="Arial"/>
          <w:color w:val="222222"/>
          <w:shd w:val="clear" w:color="auto" w:fill="FFFFFF"/>
        </w:rPr>
        <w:t>je elektromechanické zařízení pro záznam a čtení adresovatelných dat, paměť o velké kapacitě a s pomalejším přístupem než operační paměť RAM</w:t>
      </w:r>
    </w:p>
    <w:p w14:paraId="78CED119" w14:textId="3B27C397" w:rsidR="003814E5" w:rsidRPr="003814E5" w:rsidRDefault="003814E5" w:rsidP="003814E5">
      <w:pPr>
        <w:pStyle w:val="Odstavecseseznamem"/>
        <w:numPr>
          <w:ilvl w:val="0"/>
          <w:numId w:val="1"/>
        </w:numPr>
      </w:pPr>
      <w:r w:rsidRPr="003814E5">
        <w:rPr>
          <w:rFonts w:cs="Arial"/>
          <w:color w:val="222222"/>
          <w:shd w:val="clear" w:color="auto" w:fill="FFFFFF"/>
        </w:rPr>
        <w:t>používá se k dočasnému nebo trvalému uchovávání většího množství </w:t>
      </w:r>
      <w:r w:rsidRPr="003814E5">
        <w:rPr>
          <w:rFonts w:cs="Arial"/>
          <w:shd w:val="clear" w:color="auto" w:fill="FFFFFF"/>
        </w:rPr>
        <w:t>dat</w:t>
      </w:r>
    </w:p>
    <w:p w14:paraId="7F87396A" w14:textId="119DB805" w:rsidR="003814E5" w:rsidRPr="003814E5" w:rsidRDefault="003814E5" w:rsidP="003814E5">
      <w:pPr>
        <w:pStyle w:val="Odstavecseseznamem"/>
        <w:numPr>
          <w:ilvl w:val="0"/>
          <w:numId w:val="1"/>
        </w:numPr>
      </w:pPr>
      <w:r w:rsidRPr="003814E5">
        <w:rPr>
          <w:rFonts w:cs="Arial"/>
          <w:color w:val="222222"/>
          <w:shd w:val="clear" w:color="auto" w:fill="FFFFFF"/>
        </w:rPr>
        <w:t>Ukládání a čtení probíhá pomocí </w:t>
      </w:r>
      <w:r w:rsidRPr="003814E5">
        <w:rPr>
          <w:rFonts w:cs="Arial"/>
          <w:shd w:val="clear" w:color="auto" w:fill="FFFFFF"/>
        </w:rPr>
        <w:t>magnetické indukce</w:t>
      </w:r>
    </w:p>
    <w:p w14:paraId="6AA94825" w14:textId="16DDEB67" w:rsidR="003814E5" w:rsidRDefault="003814E5" w:rsidP="003814E5">
      <w:r>
        <w:t xml:space="preserve">Metody </w:t>
      </w:r>
      <w:proofErr w:type="spellStart"/>
      <w:r>
        <w:t>přídělování</w:t>
      </w:r>
      <w:proofErr w:type="spellEnd"/>
      <w:r>
        <w:t xml:space="preserve"> místa na disku</w:t>
      </w:r>
    </w:p>
    <w:p w14:paraId="5A9C83C4" w14:textId="28451876" w:rsidR="0060437D" w:rsidRDefault="0060437D" w:rsidP="003814E5">
      <w:r>
        <w:t xml:space="preserve">Spojité </w:t>
      </w:r>
      <w:proofErr w:type="spellStart"/>
      <w:r>
        <w:t>přídělování</w:t>
      </w:r>
      <w:proofErr w:type="spellEnd"/>
    </w:p>
    <w:p w14:paraId="796F130B" w14:textId="39CE0960" w:rsidR="003814E5" w:rsidRDefault="003814E5" w:rsidP="003814E5">
      <w:r>
        <w:rPr>
          <w:noProof/>
        </w:rPr>
        <w:drawing>
          <wp:inline distT="0" distB="0" distL="0" distR="0" wp14:anchorId="33FE27D5" wp14:editId="5A949F81">
            <wp:extent cx="5753100" cy="35528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A89BC" w14:textId="268D1112" w:rsidR="003814E5" w:rsidRDefault="003814E5" w:rsidP="003814E5">
      <w:pPr>
        <w:pStyle w:val="Odstavecseseznamem"/>
        <w:numPr>
          <w:ilvl w:val="0"/>
          <w:numId w:val="1"/>
        </w:numPr>
      </w:pPr>
      <w:r>
        <w:t>Místo musí být v kuse volné -&gt; sytém musí dopředu znát velikost souboru</w:t>
      </w:r>
    </w:p>
    <w:p w14:paraId="0CD496B1" w14:textId="57AAB4B9" w:rsidR="003814E5" w:rsidRDefault="003814E5" w:rsidP="003814E5">
      <w:pPr>
        <w:pStyle w:val="Odstavecseseznamem"/>
        <w:numPr>
          <w:ilvl w:val="0"/>
          <w:numId w:val="1"/>
        </w:numPr>
      </w:pPr>
      <w:r>
        <w:t xml:space="preserve">Pokud nenajde místo je nutné provést setřásání paměti -&gt; dá </w:t>
      </w:r>
      <w:proofErr w:type="spellStart"/>
      <w:r>
        <w:t>dokupy</w:t>
      </w:r>
      <w:proofErr w:type="spellEnd"/>
      <w:r>
        <w:t xml:space="preserve"> soubor (naskládá) je tak aby bylo možné uložit soubor</w:t>
      </w:r>
    </w:p>
    <w:p w14:paraId="4AE3FB51" w14:textId="13B72A7B" w:rsidR="003814E5" w:rsidRDefault="003814E5" w:rsidP="003814E5">
      <w:pPr>
        <w:pStyle w:val="Odstavecseseznamem"/>
        <w:numPr>
          <w:ilvl w:val="0"/>
          <w:numId w:val="1"/>
        </w:numPr>
      </w:pPr>
      <w:r>
        <w:t>Přístup je možný jak sekvenčně (postupně – od začátku na konec) tak i přímým přís</w:t>
      </w:r>
      <w:r w:rsidR="0060437D">
        <w:t>tu</w:t>
      </w:r>
      <w:r>
        <w:t>pem</w:t>
      </w:r>
    </w:p>
    <w:p w14:paraId="74E568CD" w14:textId="44689041" w:rsidR="0060437D" w:rsidRDefault="0060437D" w:rsidP="003814E5">
      <w:pPr>
        <w:pStyle w:val="Odstavecseseznamem"/>
        <w:numPr>
          <w:ilvl w:val="0"/>
          <w:numId w:val="1"/>
        </w:numPr>
      </w:pPr>
      <w:r>
        <w:t>Minimální pohyb hlaviček (rychlejší procházení souborem)</w:t>
      </w:r>
    </w:p>
    <w:p w14:paraId="7A72F922" w14:textId="315F4D88" w:rsidR="0060437D" w:rsidRDefault="0060437D" w:rsidP="003814E5">
      <w:pPr>
        <w:pStyle w:val="Odstavecseseznamem"/>
        <w:numPr>
          <w:ilvl w:val="0"/>
          <w:numId w:val="1"/>
        </w:numPr>
      </w:pPr>
      <w:r>
        <w:t>Při rozšíření (zvětšení souborů) 4 metody umístění souborů</w:t>
      </w:r>
    </w:p>
    <w:p w14:paraId="302E28EF" w14:textId="5EA91F87" w:rsidR="0060437D" w:rsidRDefault="0060437D" w:rsidP="0060437D">
      <w:pPr>
        <w:pStyle w:val="Odstavecseseznamem"/>
        <w:numPr>
          <w:ilvl w:val="1"/>
          <w:numId w:val="1"/>
        </w:numPr>
      </w:pPr>
      <w:proofErr w:type="spellStart"/>
      <w:r>
        <w:t>First</w:t>
      </w:r>
      <w:proofErr w:type="spellEnd"/>
      <w:r>
        <w:t xml:space="preserve"> fit</w:t>
      </w:r>
    </w:p>
    <w:p w14:paraId="192B655F" w14:textId="17B45A33" w:rsidR="0060437D" w:rsidRDefault="0060437D" w:rsidP="0060437D">
      <w:pPr>
        <w:pStyle w:val="Odstavecseseznamem"/>
        <w:numPr>
          <w:ilvl w:val="1"/>
          <w:numId w:val="1"/>
        </w:numPr>
      </w:pPr>
      <w:r>
        <w:t>Last fit</w:t>
      </w:r>
    </w:p>
    <w:p w14:paraId="7CF52426" w14:textId="52B6EF5D" w:rsidR="0060437D" w:rsidRDefault="0060437D" w:rsidP="0060437D">
      <w:pPr>
        <w:pStyle w:val="Odstavecseseznamem"/>
        <w:numPr>
          <w:ilvl w:val="1"/>
          <w:numId w:val="1"/>
        </w:numPr>
      </w:pPr>
      <w:r>
        <w:t>Best fit</w:t>
      </w:r>
    </w:p>
    <w:p w14:paraId="4F09B1C1" w14:textId="0481BBC0" w:rsidR="0060437D" w:rsidRDefault="0060437D" w:rsidP="0060437D">
      <w:pPr>
        <w:pStyle w:val="Odstavecseseznamem"/>
        <w:numPr>
          <w:ilvl w:val="1"/>
          <w:numId w:val="1"/>
        </w:numPr>
      </w:pPr>
      <w:proofErr w:type="spellStart"/>
      <w:r>
        <w:lastRenderedPageBreak/>
        <w:t>Worst</w:t>
      </w:r>
      <w:proofErr w:type="spellEnd"/>
      <w:r>
        <w:t xml:space="preserve"> fit</w:t>
      </w:r>
    </w:p>
    <w:p w14:paraId="000C6010" w14:textId="7DC832C4" w:rsidR="0060437D" w:rsidRDefault="0060437D" w:rsidP="0060437D">
      <w:r>
        <w:t>Spojitý seznam</w:t>
      </w:r>
    </w:p>
    <w:p w14:paraId="0450897C" w14:textId="2ABC3DED" w:rsidR="0060437D" w:rsidRDefault="0060437D" w:rsidP="0060437D">
      <w:r>
        <w:rPr>
          <w:noProof/>
        </w:rPr>
        <w:drawing>
          <wp:inline distT="0" distB="0" distL="0" distR="0" wp14:anchorId="778779C3" wp14:editId="3B0D4F62">
            <wp:extent cx="5753100" cy="47815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6B24" w14:textId="3437A974" w:rsidR="0060437D" w:rsidRDefault="0060437D" w:rsidP="0060437D">
      <w:pPr>
        <w:pStyle w:val="Odstavecseseznamem"/>
        <w:numPr>
          <w:ilvl w:val="0"/>
          <w:numId w:val="1"/>
        </w:numPr>
      </w:pPr>
      <w:r>
        <w:t>Odstraňuje nutnost souvislého prostoru (může být různě po disku)</w:t>
      </w:r>
    </w:p>
    <w:p w14:paraId="566C8B40" w14:textId="3EEB7F5E" w:rsidR="0060437D" w:rsidRDefault="0060437D" w:rsidP="0060437D">
      <w:pPr>
        <w:pStyle w:val="Odstavecseseznamem"/>
        <w:numPr>
          <w:ilvl w:val="0"/>
          <w:numId w:val="1"/>
        </w:numPr>
      </w:pPr>
      <w:r>
        <w:t xml:space="preserve">Snaha </w:t>
      </w:r>
      <w:proofErr w:type="gramStart"/>
      <w:r>
        <w:t>OS</w:t>
      </w:r>
      <w:proofErr w:type="gramEnd"/>
      <w:r>
        <w:t xml:space="preserve"> aby to bylo nejblíž k sobě (minimalizace pohybu hlaviček)</w:t>
      </w:r>
    </w:p>
    <w:p w14:paraId="6B820D11" w14:textId="684CCD38" w:rsidR="0060437D" w:rsidRDefault="0060437D" w:rsidP="0060437D">
      <w:pPr>
        <w:pStyle w:val="Odstavecseseznamem"/>
        <w:numPr>
          <w:ilvl w:val="0"/>
          <w:numId w:val="1"/>
        </w:numPr>
      </w:pPr>
      <w:r>
        <w:t>Stačí znát pouze adresu 1.bloku ty následující adresy jsou schovány v konkrétním bloku</w:t>
      </w:r>
    </w:p>
    <w:p w14:paraId="6569C831" w14:textId="74BBF3D7" w:rsidR="0060437D" w:rsidRDefault="0060437D" w:rsidP="0060437D">
      <w:pPr>
        <w:pStyle w:val="Odstavecseseznamem"/>
        <w:numPr>
          <w:ilvl w:val="0"/>
          <w:numId w:val="1"/>
        </w:numPr>
      </w:pPr>
      <w:r>
        <w:t>Pouze sekvenční přístup</w:t>
      </w:r>
    </w:p>
    <w:p w14:paraId="69867CE8" w14:textId="6A9E9AF5" w:rsidR="0060437D" w:rsidRDefault="0060437D" w:rsidP="0060437D">
      <w:pPr>
        <w:pStyle w:val="Odstavecseseznamem"/>
        <w:numPr>
          <w:ilvl w:val="0"/>
          <w:numId w:val="1"/>
        </w:numPr>
      </w:pPr>
      <w:r>
        <w:t>Potlačuje externí fragmentace (vnitřní stále zůstává)</w:t>
      </w:r>
    </w:p>
    <w:p w14:paraId="61ABA5FC" w14:textId="345F1DB5" w:rsidR="0060437D" w:rsidRPr="0060437D" w:rsidRDefault="0060437D" w:rsidP="0060437D">
      <w:pPr>
        <w:pStyle w:val="Odstavecseseznamem"/>
        <w:numPr>
          <w:ilvl w:val="1"/>
          <w:numId w:val="1"/>
        </w:numPr>
      </w:pPr>
      <w:proofErr w:type="gramStart"/>
      <w:r w:rsidRPr="0060437D">
        <w:rPr>
          <w:u w:val="single"/>
        </w:rPr>
        <w:t>Vnější</w:t>
      </w:r>
      <w:r>
        <w:t xml:space="preserve"> </w:t>
      </w:r>
      <w:r w:rsidRPr="0060437D">
        <w:t xml:space="preserve">- </w:t>
      </w:r>
      <w:r w:rsidRPr="0060437D">
        <w:rPr>
          <w:rFonts w:cs="Arial"/>
          <w:color w:val="333333"/>
          <w:shd w:val="clear" w:color="auto" w:fill="F2F2F2"/>
        </w:rPr>
        <w:t>jev</w:t>
      </w:r>
      <w:proofErr w:type="gramEnd"/>
      <w:r w:rsidRPr="0060437D">
        <w:rPr>
          <w:rFonts w:cs="Arial"/>
          <w:color w:val="333333"/>
          <w:shd w:val="clear" w:color="auto" w:fill="F2F2F2"/>
        </w:rPr>
        <w:t>, kdy alokační bloky dat (tzv. clustery) jednoho souboru nejsou uloženy na médiu souvisle a toto roztroušení jejich částí na různých místech datového média pak může způsobovat zpomalování operací (čtení, zápis) při přístupu k těmto datům. Odstranění problému vnější fragmentace se označuje jako defragmentace.</w:t>
      </w:r>
    </w:p>
    <w:p w14:paraId="400385E4" w14:textId="5200EB72" w:rsidR="0060437D" w:rsidRPr="0060437D" w:rsidRDefault="0060437D" w:rsidP="0060437D">
      <w:pPr>
        <w:pStyle w:val="Odstavecseseznamem"/>
        <w:numPr>
          <w:ilvl w:val="1"/>
          <w:numId w:val="1"/>
        </w:numPr>
      </w:pPr>
      <w:proofErr w:type="gramStart"/>
      <w:r w:rsidRPr="0060437D">
        <w:rPr>
          <w:u w:val="single"/>
        </w:rPr>
        <w:t>Vnitřní</w:t>
      </w:r>
      <w:r>
        <w:t xml:space="preserve"> - </w:t>
      </w:r>
      <w:r w:rsidRPr="0060437D">
        <w:rPr>
          <w:rFonts w:cs="Arial"/>
          <w:color w:val="333333"/>
          <w:shd w:val="clear" w:color="auto" w:fill="F2F2F2"/>
        </w:rPr>
        <w:t>stav</w:t>
      </w:r>
      <w:proofErr w:type="gramEnd"/>
      <w:r w:rsidRPr="0060437D">
        <w:rPr>
          <w:rFonts w:cs="Arial"/>
          <w:color w:val="333333"/>
          <w:shd w:val="clear" w:color="auto" w:fill="F2F2F2"/>
        </w:rPr>
        <w:t xml:space="preserve"> kdy zůstávají nevyužity části clusterů. Tomu lze zabránit </w:t>
      </w:r>
      <w:proofErr w:type="spellStart"/>
      <w:r w:rsidRPr="0060437D">
        <w:rPr>
          <w:rFonts w:cs="Arial"/>
          <w:color w:val="333333"/>
          <w:shd w:val="clear" w:color="auto" w:fill="F2F2F2"/>
        </w:rPr>
        <w:t>subalokací</w:t>
      </w:r>
      <w:proofErr w:type="spellEnd"/>
      <w:r w:rsidRPr="0060437D">
        <w:rPr>
          <w:rFonts w:cs="Arial"/>
          <w:color w:val="333333"/>
          <w:shd w:val="clear" w:color="auto" w:fill="F2F2F2"/>
        </w:rPr>
        <w:t xml:space="preserve"> clusterů (angl. </w:t>
      </w:r>
      <w:proofErr w:type="spellStart"/>
      <w:r w:rsidRPr="0060437D">
        <w:rPr>
          <w:rFonts w:cs="Arial"/>
          <w:color w:val="333333"/>
          <w:shd w:val="clear" w:color="auto" w:fill="F2F2F2"/>
        </w:rPr>
        <w:t>block</w:t>
      </w:r>
      <w:proofErr w:type="spellEnd"/>
      <w:r w:rsidRPr="0060437D">
        <w:rPr>
          <w:rFonts w:cs="Arial"/>
          <w:color w:val="333333"/>
          <w:shd w:val="clear" w:color="auto" w:fill="F2F2F2"/>
        </w:rPr>
        <w:t xml:space="preserve"> </w:t>
      </w:r>
      <w:proofErr w:type="spellStart"/>
      <w:r w:rsidRPr="0060437D">
        <w:rPr>
          <w:rFonts w:cs="Arial"/>
          <w:color w:val="333333"/>
          <w:shd w:val="clear" w:color="auto" w:fill="F2F2F2"/>
        </w:rPr>
        <w:t>suballocation</w:t>
      </w:r>
      <w:proofErr w:type="spellEnd"/>
      <w:r w:rsidRPr="0060437D">
        <w:rPr>
          <w:rFonts w:cs="Arial"/>
          <w:color w:val="333333"/>
          <w:shd w:val="clear" w:color="auto" w:fill="F2F2F2"/>
        </w:rPr>
        <w:t>) kterou podporují mnohé současné souborové systémy.</w:t>
      </w:r>
    </w:p>
    <w:p w14:paraId="085548B6" w14:textId="05A58319" w:rsidR="0060437D" w:rsidRPr="0060437D" w:rsidRDefault="0060437D" w:rsidP="0060437D">
      <w:pPr>
        <w:pStyle w:val="Odstavecseseznamem"/>
        <w:numPr>
          <w:ilvl w:val="0"/>
          <w:numId w:val="1"/>
        </w:numPr>
      </w:pPr>
      <w:r>
        <w:t>-1 v bloku označuje konec souboru</w:t>
      </w:r>
    </w:p>
    <w:p w14:paraId="1FD56C3D" w14:textId="2E44F793" w:rsidR="0060437D" w:rsidRDefault="0060437D" w:rsidP="0060437D">
      <w:r>
        <w:t>Indexová alokace</w:t>
      </w:r>
    </w:p>
    <w:p w14:paraId="26DA7E1F" w14:textId="39A30C08" w:rsidR="0060437D" w:rsidRDefault="0060437D" w:rsidP="0060437D">
      <w:r>
        <w:rPr>
          <w:noProof/>
        </w:rPr>
        <w:lastRenderedPageBreak/>
        <w:drawing>
          <wp:inline distT="0" distB="0" distL="0" distR="0" wp14:anchorId="54C2915A" wp14:editId="687B0D6A">
            <wp:extent cx="5760720" cy="4799330"/>
            <wp:effectExtent l="0" t="0" r="0" b="127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1605B" w14:textId="22D1E6B9" w:rsidR="0060437D" w:rsidRDefault="0060437D" w:rsidP="0060437D">
      <w:pPr>
        <w:pStyle w:val="Odstavecseseznamem"/>
        <w:numPr>
          <w:ilvl w:val="0"/>
          <w:numId w:val="1"/>
        </w:numPr>
      </w:pPr>
      <w:r>
        <w:t>Indexy všech bloků patřících souborů jsou umístěny pohromadě -&gt; v tzv. indexovém bloku</w:t>
      </w:r>
    </w:p>
    <w:p w14:paraId="698CFFED" w14:textId="5C601E74" w:rsidR="0060437D" w:rsidRDefault="0060437D" w:rsidP="0060437D">
      <w:pPr>
        <w:pStyle w:val="Odstavecseseznamem"/>
        <w:numPr>
          <w:ilvl w:val="0"/>
          <w:numId w:val="1"/>
        </w:numPr>
      </w:pPr>
      <w:r>
        <w:t>Každý soubor má svůj indexový blok</w:t>
      </w:r>
    </w:p>
    <w:p w14:paraId="6E7D1CCF" w14:textId="4C8F8DE1" w:rsidR="0060437D" w:rsidRDefault="0060437D" w:rsidP="0060437D">
      <w:pPr>
        <w:pStyle w:val="Odstavecseseznamem"/>
        <w:numPr>
          <w:ilvl w:val="0"/>
          <w:numId w:val="1"/>
        </w:numPr>
      </w:pPr>
      <w:r>
        <w:t xml:space="preserve">Je možný jak </w:t>
      </w:r>
      <w:proofErr w:type="gramStart"/>
      <w:r>
        <w:t>přímý</w:t>
      </w:r>
      <w:proofErr w:type="gramEnd"/>
      <w:r>
        <w:t xml:space="preserve"> tak sekvenční přístup</w:t>
      </w:r>
    </w:p>
    <w:p w14:paraId="3A42C69B" w14:textId="1249D307" w:rsidR="0060437D" w:rsidRDefault="0060437D" w:rsidP="0060437D">
      <w:pPr>
        <w:pStyle w:val="Odstavecseseznamem"/>
        <w:numPr>
          <w:ilvl w:val="0"/>
          <w:numId w:val="1"/>
        </w:numPr>
      </w:pPr>
      <w:r>
        <w:t>Při otevření souboru se indexový blok nahraje do OP</w:t>
      </w:r>
    </w:p>
    <w:p w14:paraId="35315F14" w14:textId="4FB1931C" w:rsidR="0060437D" w:rsidRDefault="0060437D" w:rsidP="0060437D">
      <w:pPr>
        <w:pStyle w:val="Odstavecseseznamem"/>
        <w:numPr>
          <w:ilvl w:val="0"/>
          <w:numId w:val="1"/>
        </w:numPr>
      </w:pPr>
      <w:r>
        <w:t>Složitější na realizaci</w:t>
      </w:r>
    </w:p>
    <w:p w14:paraId="6A65879D" w14:textId="4CC262D0" w:rsidR="0060437D" w:rsidRDefault="0060437D" w:rsidP="0060437D">
      <w:pPr>
        <w:pStyle w:val="Odstavecseseznamem"/>
        <w:numPr>
          <w:ilvl w:val="0"/>
          <w:numId w:val="1"/>
        </w:numPr>
      </w:pPr>
      <w:r>
        <w:t>Využíváno v unixových systémech</w:t>
      </w:r>
      <w:r w:rsidR="006B081A">
        <w:t xml:space="preserve"> (</w:t>
      </w:r>
      <w:proofErr w:type="spellStart"/>
      <w:r w:rsidR="006B081A">
        <w:t>iuzel-inode</w:t>
      </w:r>
      <w:proofErr w:type="spellEnd"/>
      <w:r w:rsidR="006B081A">
        <w:t>)</w:t>
      </w:r>
    </w:p>
    <w:p w14:paraId="35172425" w14:textId="77777777" w:rsidR="006B081A" w:rsidRDefault="006B081A" w:rsidP="006B081A">
      <w:pPr>
        <w:pStyle w:val="Odstavecseseznamem"/>
        <w:numPr>
          <w:ilvl w:val="1"/>
          <w:numId w:val="1"/>
        </w:numPr>
      </w:pPr>
      <w:proofErr w:type="spellStart"/>
      <w:r>
        <w:t>iuzel</w:t>
      </w:r>
      <w:proofErr w:type="spellEnd"/>
      <w:r>
        <w:t xml:space="preserve"> </w:t>
      </w:r>
    </w:p>
    <w:p w14:paraId="5855A804" w14:textId="02A95464" w:rsidR="006B081A" w:rsidRDefault="006B081A" w:rsidP="006B081A">
      <w:pPr>
        <w:pStyle w:val="Odstavecseseznamem"/>
        <w:numPr>
          <w:ilvl w:val="2"/>
          <w:numId w:val="1"/>
        </w:numPr>
      </w:pPr>
      <w:r>
        <w:t>neobsahuje jméno souborů, které zná adresářový soubor</w:t>
      </w:r>
    </w:p>
    <w:p w14:paraId="208111A3" w14:textId="5E019362" w:rsidR="006B081A" w:rsidRDefault="006B081A" w:rsidP="006B081A">
      <w:pPr>
        <w:pStyle w:val="Odstavecseseznamem"/>
        <w:numPr>
          <w:ilvl w:val="2"/>
          <w:numId w:val="1"/>
        </w:numPr>
      </w:pPr>
      <w:r>
        <w:t>obsahuje metadata (např. přístupová práva) a přímé nebo nepřímé odkazy</w:t>
      </w:r>
    </w:p>
    <w:p w14:paraId="7D800D96" w14:textId="4BA869AA" w:rsidR="006B081A" w:rsidRDefault="006B081A" w:rsidP="006B081A">
      <w:pPr>
        <w:pStyle w:val="Odstavecseseznamem"/>
        <w:numPr>
          <w:ilvl w:val="0"/>
          <w:numId w:val="1"/>
        </w:numPr>
      </w:pPr>
      <w:r>
        <w:t xml:space="preserve">je možná interní fragmentace </w:t>
      </w:r>
    </w:p>
    <w:p w14:paraId="16EA8A35" w14:textId="2AD991B3" w:rsidR="006B081A" w:rsidRDefault="006B081A" w:rsidP="006B081A">
      <w:pPr>
        <w:pStyle w:val="Odstavecseseznamem"/>
        <w:numPr>
          <w:ilvl w:val="1"/>
          <w:numId w:val="1"/>
        </w:numPr>
      </w:pPr>
      <w:r>
        <w:t>nevyužití celého bloku</w:t>
      </w:r>
    </w:p>
    <w:p w14:paraId="77B748EE" w14:textId="717D6B1C" w:rsidR="006B081A" w:rsidRDefault="006B081A" w:rsidP="006B081A">
      <w:pPr>
        <w:pStyle w:val="Odstavecseseznamem"/>
        <w:numPr>
          <w:ilvl w:val="1"/>
          <w:numId w:val="1"/>
        </w:numPr>
      </w:pPr>
      <w:r>
        <w:t>nevyužití posledního alokačního bloku</w:t>
      </w:r>
    </w:p>
    <w:p w14:paraId="7382FCFE" w14:textId="3D052745" w:rsidR="006B081A" w:rsidRDefault="006B081A" w:rsidP="006B081A">
      <w:pPr>
        <w:pStyle w:val="Odstavecseseznamem"/>
        <w:numPr>
          <w:ilvl w:val="0"/>
          <w:numId w:val="1"/>
        </w:numPr>
      </w:pPr>
      <w:r>
        <w:t>potlačení externí fragmentace</w:t>
      </w:r>
    </w:p>
    <w:p w14:paraId="09C0504C" w14:textId="7F0F3CEA" w:rsidR="006B081A" w:rsidRDefault="006B081A" w:rsidP="006B081A">
      <w:pPr>
        <w:pStyle w:val="Odstavecseseznamem"/>
        <w:numPr>
          <w:ilvl w:val="0"/>
          <w:numId w:val="1"/>
        </w:numPr>
      </w:pPr>
      <w:r>
        <w:t>snaha o co nejmenší indexový blok</w:t>
      </w:r>
      <w:r w:rsidR="00B45DE8">
        <w:t xml:space="preserve"> -&gt; jak ale udržet seznam všech bloků systému?</w:t>
      </w:r>
    </w:p>
    <w:p w14:paraId="06A0C96F" w14:textId="757B99ED" w:rsidR="00B45DE8" w:rsidRDefault="00B45DE8" w:rsidP="00B45DE8">
      <w:pPr>
        <w:pStyle w:val="Odstavecseseznamem"/>
        <w:numPr>
          <w:ilvl w:val="0"/>
          <w:numId w:val="2"/>
        </w:numPr>
      </w:pPr>
      <w:r>
        <w:t>Spojová struktura</w:t>
      </w:r>
    </w:p>
    <w:p w14:paraId="21CD0FF0" w14:textId="66178A8E" w:rsidR="00B45DE8" w:rsidRDefault="00B45DE8" w:rsidP="00B45DE8">
      <w:pPr>
        <w:pStyle w:val="Odstavecseseznamem"/>
        <w:numPr>
          <w:ilvl w:val="1"/>
          <w:numId w:val="3"/>
        </w:numPr>
      </w:pPr>
      <w:r>
        <w:t>1 či více bloků za sebou</w:t>
      </w:r>
    </w:p>
    <w:p w14:paraId="302B4A8B" w14:textId="7F1E048E" w:rsidR="00B45DE8" w:rsidRDefault="00B45DE8" w:rsidP="00B45DE8">
      <w:pPr>
        <w:pStyle w:val="Odstavecseseznamem"/>
        <w:numPr>
          <w:ilvl w:val="1"/>
          <w:numId w:val="3"/>
        </w:numPr>
      </w:pPr>
      <w:r>
        <w:t>Na konci odkaz</w:t>
      </w:r>
    </w:p>
    <w:p w14:paraId="3DA1AFA7" w14:textId="0F3D2C96" w:rsidR="00B45DE8" w:rsidRDefault="00B45DE8" w:rsidP="00B45DE8">
      <w:pPr>
        <w:pStyle w:val="Odstavecseseznamem"/>
        <w:numPr>
          <w:ilvl w:val="1"/>
          <w:numId w:val="3"/>
        </w:numPr>
      </w:pPr>
      <w:r>
        <w:t xml:space="preserve">PŘ.: blok velikosti </w:t>
      </w:r>
      <w:proofErr w:type="gramStart"/>
      <w:r>
        <w:t>2kB</w:t>
      </w:r>
      <w:proofErr w:type="gramEnd"/>
      <w:r w:rsidR="00B163A2">
        <w:t>, každý ukazatel zabere 4B -&gt; ukazuje na 512 míst -&gt; 512 *2 = 1024kB</w:t>
      </w:r>
    </w:p>
    <w:p w14:paraId="5659F903" w14:textId="77777777" w:rsidR="00B163A2" w:rsidRDefault="00B163A2" w:rsidP="00B163A2">
      <w:pPr>
        <w:pStyle w:val="Odstavecseseznamem"/>
        <w:numPr>
          <w:ilvl w:val="0"/>
          <w:numId w:val="3"/>
        </w:numPr>
      </w:pPr>
      <w:proofErr w:type="spellStart"/>
      <w:r>
        <w:t>Víceúřovňový</w:t>
      </w:r>
      <w:proofErr w:type="spellEnd"/>
      <w:r>
        <w:t xml:space="preserve"> index </w:t>
      </w:r>
    </w:p>
    <w:p w14:paraId="38E429AB" w14:textId="282609FD" w:rsidR="00B163A2" w:rsidRDefault="00B163A2" w:rsidP="00B163A2">
      <w:pPr>
        <w:pStyle w:val="Odstavecseseznamem"/>
        <w:numPr>
          <w:ilvl w:val="1"/>
          <w:numId w:val="3"/>
        </w:numPr>
      </w:pPr>
      <w:r>
        <w:lastRenderedPageBreak/>
        <w:t xml:space="preserve"> 1 hlavní indexový blok -&gt; obsahuje pouze seznam ukazatelů na další indexové bloky</w:t>
      </w:r>
    </w:p>
    <w:p w14:paraId="4C1FEFE6" w14:textId="3F6EACA2" w:rsidR="00B163A2" w:rsidRDefault="00B163A2" w:rsidP="00B163A2">
      <w:pPr>
        <w:pStyle w:val="Odstavecseseznamem"/>
        <w:numPr>
          <w:ilvl w:val="1"/>
          <w:numId w:val="3"/>
        </w:numPr>
      </w:pPr>
      <w:r>
        <w:t xml:space="preserve">PŘ.: blok velikost 2kB ukazatel = </w:t>
      </w:r>
      <w:proofErr w:type="gramStart"/>
      <w:r>
        <w:t>4B</w:t>
      </w:r>
      <w:proofErr w:type="gramEnd"/>
      <w:r>
        <w:t xml:space="preserve">, 15 ukazatelů (12x </w:t>
      </w:r>
      <w:proofErr w:type="spellStart"/>
      <w:r>
        <w:t>prímý</w:t>
      </w:r>
      <w:proofErr w:type="spellEnd"/>
      <w:r>
        <w:t>)</w:t>
      </w:r>
    </w:p>
    <w:p w14:paraId="30300F4B" w14:textId="6BAE29BE" w:rsidR="00B163A2" w:rsidRDefault="00B163A2" w:rsidP="00B163A2">
      <w:pPr>
        <w:pStyle w:val="Odstavecseseznamem"/>
        <w:numPr>
          <w:ilvl w:val="0"/>
          <w:numId w:val="3"/>
        </w:numPr>
      </w:pPr>
      <w:r>
        <w:t>Kombinace předchozích</w:t>
      </w:r>
    </w:p>
    <w:p w14:paraId="3F4BC694" w14:textId="13843E3C" w:rsidR="00B163A2" w:rsidRDefault="00B163A2" w:rsidP="00B163A2">
      <w:pPr>
        <w:ind w:left="1068" w:firstLine="708"/>
      </w:pPr>
      <w:r>
        <w:rPr>
          <w:noProof/>
        </w:rPr>
        <w:drawing>
          <wp:inline distT="0" distB="0" distL="0" distR="0" wp14:anchorId="430FE50D" wp14:editId="3516740C">
            <wp:extent cx="3852755" cy="28194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476" cy="281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43FF7" w14:textId="38CA83C1" w:rsidR="00B163A2" w:rsidRDefault="00B163A2" w:rsidP="00B163A2">
      <w:pPr>
        <w:pStyle w:val="Odstavecseseznamem"/>
        <w:numPr>
          <w:ilvl w:val="3"/>
          <w:numId w:val="1"/>
        </w:numPr>
      </w:pPr>
      <w:r>
        <w:t>Blok velikosti 2048 B</w:t>
      </w:r>
    </w:p>
    <w:p w14:paraId="5E2E7EFC" w14:textId="551433D9" w:rsidR="00B163A2" w:rsidRDefault="00B163A2" w:rsidP="00B163A2">
      <w:pPr>
        <w:pStyle w:val="Odstavecseseznamem"/>
        <w:numPr>
          <w:ilvl w:val="3"/>
          <w:numId w:val="1"/>
        </w:numPr>
      </w:pPr>
      <w:r>
        <w:t>Ukazatel 4 B</w:t>
      </w:r>
    </w:p>
    <w:p w14:paraId="0315E467" w14:textId="6D3DB38D" w:rsidR="00B163A2" w:rsidRDefault="00B163A2" w:rsidP="00B163A2">
      <w:pPr>
        <w:pStyle w:val="Odstavecseseznamem"/>
        <w:numPr>
          <w:ilvl w:val="3"/>
          <w:numId w:val="1"/>
        </w:numPr>
      </w:pPr>
      <w:r>
        <w:t>Celkem ukazatelů 15(12x přímý)</w:t>
      </w:r>
    </w:p>
    <w:p w14:paraId="731E1ED5" w14:textId="4C355598" w:rsidR="00B163A2" w:rsidRDefault="00B163A2" w:rsidP="00B163A2">
      <w:pPr>
        <w:pStyle w:val="Odstavecseseznamem"/>
        <w:numPr>
          <w:ilvl w:val="3"/>
          <w:numId w:val="1"/>
        </w:numPr>
      </w:pPr>
      <w:r>
        <w:t xml:space="preserve">přímé: 12 * 2048 = </w:t>
      </w:r>
      <w:proofErr w:type="gramStart"/>
      <w:r>
        <w:t>24kB</w:t>
      </w:r>
      <w:proofErr w:type="gramEnd"/>
    </w:p>
    <w:p w14:paraId="6835E50F" w14:textId="69A054DC" w:rsidR="00B163A2" w:rsidRDefault="00B163A2" w:rsidP="00B163A2">
      <w:pPr>
        <w:pStyle w:val="Odstavecseseznamem"/>
        <w:numPr>
          <w:ilvl w:val="3"/>
          <w:numId w:val="1"/>
        </w:numPr>
      </w:pPr>
      <w:r>
        <w:t xml:space="preserve">1. nepřímé: 512 * 2048 = </w:t>
      </w:r>
      <w:proofErr w:type="gramStart"/>
      <w:r>
        <w:t>1MB</w:t>
      </w:r>
      <w:proofErr w:type="gramEnd"/>
    </w:p>
    <w:p w14:paraId="46E46186" w14:textId="12DE8268" w:rsidR="00B163A2" w:rsidRDefault="00B163A2" w:rsidP="00B163A2">
      <w:pPr>
        <w:pStyle w:val="Odstavecseseznamem"/>
        <w:numPr>
          <w:ilvl w:val="3"/>
          <w:numId w:val="1"/>
        </w:numPr>
      </w:pPr>
      <w:r>
        <w:t xml:space="preserve">2. nepřímé: 512*512 * 2048 = </w:t>
      </w:r>
      <w:proofErr w:type="gramStart"/>
      <w:r>
        <w:t>512MB</w:t>
      </w:r>
      <w:proofErr w:type="gramEnd"/>
    </w:p>
    <w:p w14:paraId="5F0880E2" w14:textId="6B6BAC2D" w:rsidR="00B163A2" w:rsidRDefault="00B163A2" w:rsidP="00B163A2">
      <w:pPr>
        <w:pStyle w:val="Odstavecseseznamem"/>
        <w:numPr>
          <w:ilvl w:val="3"/>
          <w:numId w:val="1"/>
        </w:numPr>
      </w:pPr>
      <w:r>
        <w:t>3. nepřímé: 512*512*512*2048=</w:t>
      </w:r>
      <w:proofErr w:type="gramStart"/>
      <w:r>
        <w:t>256GB</w:t>
      </w:r>
      <w:proofErr w:type="gramEnd"/>
    </w:p>
    <w:p w14:paraId="1CB9250C" w14:textId="24F4EB8A" w:rsidR="00B163A2" w:rsidRDefault="001E0E6C" w:rsidP="001E0E6C">
      <w:pPr>
        <w:rPr>
          <w:b/>
          <w:bCs/>
          <w:sz w:val="32"/>
          <w:szCs w:val="32"/>
          <w:u w:val="single"/>
        </w:rPr>
      </w:pPr>
      <w:r w:rsidRPr="001E0E6C">
        <w:rPr>
          <w:b/>
          <w:bCs/>
          <w:sz w:val="32"/>
          <w:szCs w:val="32"/>
          <w:u w:val="single"/>
        </w:rPr>
        <w:t>Plánovací metody přístupu na disk</w:t>
      </w:r>
    </w:p>
    <w:p w14:paraId="62FCD284" w14:textId="3A95AD9C" w:rsidR="00AC524C" w:rsidRPr="00AC524C" w:rsidRDefault="00AC524C" w:rsidP="00AC524C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>Čas přístupu na disk se dělí na 3 části</w:t>
      </w:r>
    </w:p>
    <w:p w14:paraId="1B32092C" w14:textId="46EDCCB8" w:rsidR="00AC524C" w:rsidRPr="00AC524C" w:rsidRDefault="00AC524C" w:rsidP="00AC524C">
      <w:pPr>
        <w:pStyle w:val="Odstavecseseznamem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proofErr w:type="spellStart"/>
      <w:r>
        <w:t>Seek</w:t>
      </w:r>
      <w:proofErr w:type="spellEnd"/>
    </w:p>
    <w:p w14:paraId="2BD37CD8" w14:textId="2925FDFE" w:rsidR="00AC524C" w:rsidRPr="00AC524C" w:rsidRDefault="00AC524C" w:rsidP="00AC524C">
      <w:pPr>
        <w:pStyle w:val="Odstavecseseznamem"/>
        <w:numPr>
          <w:ilvl w:val="1"/>
          <w:numId w:val="5"/>
        </w:numPr>
        <w:rPr>
          <w:b/>
          <w:bCs/>
          <w:sz w:val="32"/>
          <w:szCs w:val="32"/>
          <w:u w:val="single"/>
        </w:rPr>
      </w:pPr>
      <w:r>
        <w:t xml:space="preserve">Přesun hlavy na požadovanou stopu či </w:t>
      </w:r>
      <w:proofErr w:type="spellStart"/>
      <w:r>
        <w:t>cilindr</w:t>
      </w:r>
      <w:proofErr w:type="spellEnd"/>
      <w:r>
        <w:t xml:space="preserve"> a k tomu způsobuje největší zpomalení</w:t>
      </w:r>
    </w:p>
    <w:p w14:paraId="318DB691" w14:textId="7A676A15" w:rsidR="00AC524C" w:rsidRPr="00AC524C" w:rsidRDefault="00AC524C" w:rsidP="00AC524C">
      <w:pPr>
        <w:pStyle w:val="Odstavecseseznamem"/>
        <w:numPr>
          <w:ilvl w:val="0"/>
          <w:numId w:val="5"/>
        </w:numPr>
      </w:pPr>
      <w:proofErr w:type="spellStart"/>
      <w:r w:rsidRPr="00AC524C">
        <w:t>Latency</w:t>
      </w:r>
      <w:proofErr w:type="spellEnd"/>
    </w:p>
    <w:p w14:paraId="0D540B40" w14:textId="7AC32738" w:rsidR="00AC524C" w:rsidRPr="00AC524C" w:rsidRDefault="00AC524C" w:rsidP="00AC524C">
      <w:pPr>
        <w:pStyle w:val="Odstavecseseznamem"/>
        <w:numPr>
          <w:ilvl w:val="1"/>
          <w:numId w:val="5"/>
        </w:numPr>
        <w:rPr>
          <w:b/>
          <w:bCs/>
          <w:sz w:val="32"/>
          <w:szCs w:val="32"/>
          <w:u w:val="single"/>
        </w:rPr>
      </w:pPr>
      <w:r>
        <w:t>Otočení disku na začátek požadovaného sektoru</w:t>
      </w:r>
    </w:p>
    <w:p w14:paraId="2BC4940B" w14:textId="5A686870" w:rsidR="00AC524C" w:rsidRPr="00AC524C" w:rsidRDefault="00AC524C" w:rsidP="00AC524C">
      <w:pPr>
        <w:pStyle w:val="Odstavecseseznamem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>
        <w:t>Transfer</w:t>
      </w:r>
    </w:p>
    <w:p w14:paraId="7A88438E" w14:textId="54112C48" w:rsidR="00AC524C" w:rsidRPr="00AC524C" w:rsidRDefault="00AC524C" w:rsidP="00AC524C">
      <w:pPr>
        <w:pStyle w:val="Odstavecseseznamem"/>
        <w:numPr>
          <w:ilvl w:val="1"/>
          <w:numId w:val="5"/>
        </w:numPr>
        <w:rPr>
          <w:b/>
          <w:bCs/>
          <w:sz w:val="32"/>
          <w:szCs w:val="32"/>
          <w:u w:val="single"/>
        </w:rPr>
      </w:pPr>
      <w:r>
        <w:t>Přesun dat z nebo na disk</w:t>
      </w:r>
    </w:p>
    <w:p w14:paraId="31DCB4AD" w14:textId="0FC6C7E9" w:rsidR="00AC524C" w:rsidRPr="00AC524C" w:rsidRDefault="00AC524C" w:rsidP="00AC524C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U víceúlohových systémů přicházejí požadavky na disk </w:t>
      </w:r>
      <w:proofErr w:type="gramStart"/>
      <w:r>
        <w:t>rychleji</w:t>
      </w:r>
      <w:proofErr w:type="gramEnd"/>
      <w:r>
        <w:t xml:space="preserve"> než je možné je vyřizovat</w:t>
      </w:r>
    </w:p>
    <w:p w14:paraId="527C5ADF" w14:textId="00F2BE38" w:rsidR="001E0E6C" w:rsidRDefault="001E0E6C" w:rsidP="001E0E6C">
      <w:pPr>
        <w:rPr>
          <w:sz w:val="32"/>
          <w:szCs w:val="32"/>
          <w:u w:val="single"/>
        </w:rPr>
      </w:pPr>
      <w:r w:rsidRPr="000B0500">
        <w:rPr>
          <w:sz w:val="32"/>
          <w:szCs w:val="32"/>
          <w:u w:val="single"/>
        </w:rPr>
        <w:t>FCFS</w:t>
      </w:r>
    </w:p>
    <w:p w14:paraId="08797F88" w14:textId="6E9184A5" w:rsidR="00AC524C" w:rsidRPr="00AC524C" w:rsidRDefault="00C674F9" w:rsidP="00AC524C">
      <w:pPr>
        <w:pStyle w:val="Odstavecseseznamem"/>
        <w:numPr>
          <w:ilvl w:val="0"/>
          <w:numId w:val="1"/>
        </w:numPr>
        <w:rPr>
          <w:sz w:val="32"/>
          <w:szCs w:val="32"/>
          <w:u w:val="single"/>
        </w:rPr>
      </w:pPr>
      <w:hyperlink r:id="rId9" w:history="1">
        <w:proofErr w:type="spellStart"/>
        <w:r w:rsidR="00AC524C" w:rsidRPr="00C674F9">
          <w:rPr>
            <w:rStyle w:val="Hypertextovodkaz"/>
          </w:rPr>
          <w:t>Obraze</w:t>
        </w:r>
        <w:r w:rsidR="00AC524C" w:rsidRPr="00C674F9">
          <w:rPr>
            <w:rStyle w:val="Hypertextovodkaz"/>
          </w:rPr>
          <w:t>k</w:t>
        </w:r>
        <w:proofErr w:type="spellEnd"/>
      </w:hyperlink>
    </w:p>
    <w:p w14:paraId="28D744A0" w14:textId="2DC8CA39" w:rsidR="00AC524C" w:rsidRPr="00AC524C" w:rsidRDefault="00AC524C" w:rsidP="00AC524C">
      <w:pPr>
        <w:pStyle w:val="Odstavecseseznamem"/>
        <w:numPr>
          <w:ilvl w:val="0"/>
          <w:numId w:val="1"/>
        </w:numPr>
        <w:rPr>
          <w:sz w:val="32"/>
          <w:szCs w:val="32"/>
          <w:u w:val="single"/>
        </w:rPr>
      </w:pPr>
      <w:proofErr w:type="spellStart"/>
      <w:r>
        <w:t>First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serve</w:t>
      </w:r>
    </w:p>
    <w:p w14:paraId="45C978D5" w14:textId="5BF0494B" w:rsidR="00AC524C" w:rsidRPr="00AC524C" w:rsidRDefault="00AC524C" w:rsidP="00AC524C">
      <w:pPr>
        <w:pStyle w:val="Odstavecseseznamem"/>
        <w:numPr>
          <w:ilvl w:val="0"/>
          <w:numId w:val="1"/>
        </w:numPr>
        <w:rPr>
          <w:sz w:val="32"/>
          <w:szCs w:val="32"/>
          <w:u w:val="single"/>
        </w:rPr>
      </w:pPr>
      <w:r>
        <w:t>Nejjednodušší, jednoduchý na naprogramování</w:t>
      </w:r>
    </w:p>
    <w:p w14:paraId="2C38A467" w14:textId="7BCC3B01" w:rsidR="00AC524C" w:rsidRPr="00AC524C" w:rsidRDefault="00AC524C" w:rsidP="00AC524C">
      <w:pPr>
        <w:pStyle w:val="Odstavecseseznamem"/>
        <w:numPr>
          <w:ilvl w:val="0"/>
          <w:numId w:val="1"/>
        </w:numPr>
        <w:rPr>
          <w:sz w:val="32"/>
          <w:szCs w:val="32"/>
          <w:u w:val="single"/>
        </w:rPr>
      </w:pPr>
      <w:r>
        <w:t>Vyřizuje požadavky tak jak přichází</w:t>
      </w:r>
    </w:p>
    <w:p w14:paraId="52D1AEAF" w14:textId="2DAEE945" w:rsidR="00AC524C" w:rsidRPr="00AC524C" w:rsidRDefault="00AC524C" w:rsidP="00AC524C">
      <w:pPr>
        <w:pStyle w:val="Odstavecseseznamem"/>
        <w:numPr>
          <w:ilvl w:val="0"/>
          <w:numId w:val="1"/>
        </w:numPr>
        <w:rPr>
          <w:sz w:val="32"/>
          <w:szCs w:val="32"/>
          <w:u w:val="single"/>
        </w:rPr>
      </w:pPr>
      <w:r>
        <w:lastRenderedPageBreak/>
        <w:t>Není optimální -&gt; pomalý</w:t>
      </w:r>
    </w:p>
    <w:p w14:paraId="4780945C" w14:textId="2A37B9A9" w:rsidR="001E0E6C" w:rsidRDefault="000B0500" w:rsidP="001E0E6C">
      <w:pPr>
        <w:rPr>
          <w:sz w:val="32"/>
          <w:szCs w:val="32"/>
          <w:u w:val="single"/>
        </w:rPr>
      </w:pPr>
      <w:r w:rsidRPr="000B0500">
        <w:rPr>
          <w:sz w:val="32"/>
          <w:szCs w:val="32"/>
          <w:u w:val="single"/>
        </w:rPr>
        <w:t>SSTF</w:t>
      </w:r>
    </w:p>
    <w:p w14:paraId="36DA47B6" w14:textId="46CDE434" w:rsidR="00AC524C" w:rsidRDefault="00C674F9" w:rsidP="00AC524C">
      <w:pPr>
        <w:pStyle w:val="Odstavecseseznamem"/>
        <w:numPr>
          <w:ilvl w:val="0"/>
          <w:numId w:val="1"/>
        </w:numPr>
      </w:pPr>
      <w:hyperlink r:id="rId10" w:history="1">
        <w:proofErr w:type="spellStart"/>
        <w:r w:rsidR="00AC524C" w:rsidRPr="00C674F9">
          <w:rPr>
            <w:rStyle w:val="Hypertextovodkaz"/>
          </w:rPr>
          <w:t>Obraze</w:t>
        </w:r>
        <w:r w:rsidR="00AC524C" w:rsidRPr="00C674F9">
          <w:rPr>
            <w:rStyle w:val="Hypertextovodkaz"/>
          </w:rPr>
          <w:t>k</w:t>
        </w:r>
        <w:proofErr w:type="spellEnd"/>
      </w:hyperlink>
    </w:p>
    <w:p w14:paraId="2E69306E" w14:textId="20D0C981" w:rsidR="00AC524C" w:rsidRDefault="00AC524C" w:rsidP="00AC524C">
      <w:pPr>
        <w:pStyle w:val="Odstavecseseznamem"/>
        <w:numPr>
          <w:ilvl w:val="0"/>
          <w:numId w:val="1"/>
        </w:numPr>
      </w:pPr>
      <w:proofErr w:type="spellStart"/>
      <w:r>
        <w:t>Shortest</w:t>
      </w:r>
      <w:proofErr w:type="spellEnd"/>
      <w:r>
        <w:t xml:space="preserve"> </w:t>
      </w:r>
      <w:proofErr w:type="spellStart"/>
      <w:r>
        <w:t>seek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first</w:t>
      </w:r>
      <w:proofErr w:type="spellEnd"/>
    </w:p>
    <w:p w14:paraId="04CF2EE9" w14:textId="19C0ED01" w:rsidR="00AC524C" w:rsidRDefault="00AC524C" w:rsidP="00AC524C">
      <w:pPr>
        <w:pStyle w:val="Odstavecseseznamem"/>
        <w:numPr>
          <w:ilvl w:val="0"/>
          <w:numId w:val="1"/>
        </w:numPr>
      </w:pPr>
      <w:r>
        <w:t>Naplánován je požadavek s nejmenším relativním pohybem hlavy</w:t>
      </w:r>
    </w:p>
    <w:p w14:paraId="19510FC4" w14:textId="20404D30" w:rsidR="00AC524C" w:rsidRDefault="00AC524C" w:rsidP="00AC524C">
      <w:pPr>
        <w:pStyle w:val="Odstavecseseznamem"/>
        <w:numPr>
          <w:ilvl w:val="0"/>
          <w:numId w:val="1"/>
        </w:numPr>
      </w:pPr>
      <w:r>
        <w:t>Nerovnoměrná obsluha -&gt; není optimální</w:t>
      </w:r>
    </w:p>
    <w:p w14:paraId="5DDDDFC9" w14:textId="62D51E36" w:rsidR="00AC524C" w:rsidRPr="00AC524C" w:rsidRDefault="00AC524C" w:rsidP="00AC524C">
      <w:pPr>
        <w:pStyle w:val="Odstavecseseznamem"/>
        <w:numPr>
          <w:ilvl w:val="0"/>
          <w:numId w:val="1"/>
        </w:numPr>
      </w:pPr>
      <w:r>
        <w:t>Rychlá metoda (pro krátké vzdálenosti)</w:t>
      </w:r>
    </w:p>
    <w:p w14:paraId="64887A31" w14:textId="4A331983" w:rsidR="000B0500" w:rsidRDefault="000B0500" w:rsidP="001E0E6C">
      <w:pPr>
        <w:rPr>
          <w:sz w:val="32"/>
          <w:szCs w:val="32"/>
          <w:u w:val="single"/>
        </w:rPr>
      </w:pPr>
      <w:r w:rsidRPr="000B0500">
        <w:rPr>
          <w:sz w:val="32"/>
          <w:szCs w:val="32"/>
          <w:u w:val="single"/>
        </w:rPr>
        <w:t>SCAN</w:t>
      </w:r>
    </w:p>
    <w:p w14:paraId="25669C92" w14:textId="72C481C0" w:rsidR="00C674F9" w:rsidRPr="00C674F9" w:rsidRDefault="00C674F9" w:rsidP="00C674F9">
      <w:pPr>
        <w:pStyle w:val="Odstavecseseznamem"/>
        <w:numPr>
          <w:ilvl w:val="0"/>
          <w:numId w:val="1"/>
        </w:numPr>
        <w:rPr>
          <w:sz w:val="32"/>
          <w:szCs w:val="32"/>
          <w:u w:val="single"/>
        </w:rPr>
      </w:pPr>
      <w:hyperlink r:id="rId11" w:history="1">
        <w:proofErr w:type="spellStart"/>
        <w:r w:rsidRPr="00C674F9">
          <w:rPr>
            <w:rStyle w:val="Hypertextovodkaz"/>
          </w:rPr>
          <w:t>Obraze</w:t>
        </w:r>
        <w:r w:rsidRPr="00C674F9">
          <w:rPr>
            <w:rStyle w:val="Hypertextovodkaz"/>
          </w:rPr>
          <w:t>k</w:t>
        </w:r>
        <w:proofErr w:type="spellEnd"/>
      </w:hyperlink>
    </w:p>
    <w:p w14:paraId="5CC27BC5" w14:textId="0CB00EE7" w:rsidR="00C674F9" w:rsidRPr="00C674F9" w:rsidRDefault="00C674F9" w:rsidP="00C674F9">
      <w:pPr>
        <w:pStyle w:val="Odstavecseseznamem"/>
        <w:numPr>
          <w:ilvl w:val="0"/>
          <w:numId w:val="1"/>
        </w:numPr>
        <w:rPr>
          <w:sz w:val="32"/>
          <w:szCs w:val="32"/>
          <w:u w:val="single"/>
        </w:rPr>
      </w:pPr>
      <w:r>
        <w:t>Pohyb hlav jedním směrem a následně druhým</w:t>
      </w:r>
    </w:p>
    <w:p w14:paraId="5938703C" w14:textId="20625D6C" w:rsidR="00C674F9" w:rsidRPr="00C674F9" w:rsidRDefault="00C674F9" w:rsidP="00C674F9">
      <w:pPr>
        <w:pStyle w:val="Odstavecseseznamem"/>
        <w:numPr>
          <w:ilvl w:val="0"/>
          <w:numId w:val="1"/>
        </w:numPr>
        <w:rPr>
          <w:sz w:val="32"/>
          <w:szCs w:val="32"/>
          <w:u w:val="single"/>
        </w:rPr>
      </w:pPr>
      <w:r>
        <w:t>Pokud je požadavek před hlavou, zpracuje ho, pokud přijde až za hlavu musí počkat až pojede zpět</w:t>
      </w:r>
    </w:p>
    <w:p w14:paraId="3B41E5E5" w14:textId="78A6C34F" w:rsidR="000B0500" w:rsidRDefault="000B0500" w:rsidP="001E0E6C">
      <w:pPr>
        <w:rPr>
          <w:sz w:val="32"/>
          <w:szCs w:val="32"/>
          <w:u w:val="single"/>
        </w:rPr>
      </w:pPr>
      <w:r w:rsidRPr="000B0500">
        <w:rPr>
          <w:sz w:val="32"/>
          <w:szCs w:val="32"/>
          <w:u w:val="single"/>
        </w:rPr>
        <w:t>C-SCAN</w:t>
      </w:r>
    </w:p>
    <w:p w14:paraId="309FAE0D" w14:textId="58A408C7" w:rsidR="00C674F9" w:rsidRDefault="00C674F9" w:rsidP="00C674F9">
      <w:pPr>
        <w:pStyle w:val="Odstavecseseznamem"/>
        <w:numPr>
          <w:ilvl w:val="0"/>
          <w:numId w:val="1"/>
        </w:numPr>
      </w:pPr>
      <w:hyperlink r:id="rId12" w:history="1">
        <w:proofErr w:type="spellStart"/>
        <w:r w:rsidRPr="00C674F9">
          <w:rPr>
            <w:rStyle w:val="Hypertextovodkaz"/>
          </w:rPr>
          <w:t>Obra</w:t>
        </w:r>
        <w:r w:rsidRPr="00C674F9">
          <w:rPr>
            <w:rStyle w:val="Hypertextovodkaz"/>
          </w:rPr>
          <w:t>z</w:t>
        </w:r>
        <w:r w:rsidRPr="00C674F9">
          <w:rPr>
            <w:rStyle w:val="Hypertextovodkaz"/>
          </w:rPr>
          <w:t>ek</w:t>
        </w:r>
        <w:proofErr w:type="spellEnd"/>
      </w:hyperlink>
    </w:p>
    <w:p w14:paraId="35150AF3" w14:textId="5D5F207A" w:rsidR="00C674F9" w:rsidRDefault="00C674F9" w:rsidP="00C674F9">
      <w:pPr>
        <w:pStyle w:val="Odstavecseseznamem"/>
        <w:numPr>
          <w:ilvl w:val="0"/>
          <w:numId w:val="1"/>
        </w:numPr>
      </w:pPr>
      <w:r>
        <w:t>Obsluhuje jenom v jednom směru</w:t>
      </w:r>
    </w:p>
    <w:p w14:paraId="256DCCE0" w14:textId="26E20581" w:rsidR="00C674F9" w:rsidRDefault="00C674F9" w:rsidP="00C674F9">
      <w:pPr>
        <w:pStyle w:val="Odstavecseseznamem"/>
        <w:numPr>
          <w:ilvl w:val="0"/>
          <w:numId w:val="1"/>
        </w:numPr>
      </w:pPr>
      <w:r>
        <w:t xml:space="preserve">Před hlavičkou je obslouží, za ní musí počkat až se </w:t>
      </w:r>
      <w:proofErr w:type="spellStart"/>
      <w:r>
        <w:t>zrotuje</w:t>
      </w:r>
      <w:proofErr w:type="spellEnd"/>
    </w:p>
    <w:p w14:paraId="47F9FA28" w14:textId="1AA4E46D" w:rsidR="00C674F9" w:rsidRPr="00C674F9" w:rsidRDefault="00C674F9" w:rsidP="00C674F9">
      <w:pPr>
        <w:pStyle w:val="Odstavecseseznamem"/>
        <w:numPr>
          <w:ilvl w:val="0"/>
          <w:numId w:val="1"/>
        </w:numPr>
      </w:pPr>
      <w:r>
        <w:t>Přesun se nepočítá (z 0 do 200)</w:t>
      </w:r>
    </w:p>
    <w:p w14:paraId="16DEEC80" w14:textId="42DBE218" w:rsidR="000B0500" w:rsidRDefault="000B0500" w:rsidP="001E0E6C">
      <w:pPr>
        <w:rPr>
          <w:sz w:val="32"/>
          <w:szCs w:val="32"/>
          <w:u w:val="single"/>
        </w:rPr>
      </w:pPr>
      <w:r w:rsidRPr="000B0500">
        <w:rPr>
          <w:sz w:val="32"/>
          <w:szCs w:val="32"/>
          <w:u w:val="single"/>
        </w:rPr>
        <w:t>LOOK</w:t>
      </w:r>
    </w:p>
    <w:p w14:paraId="2297F2F5" w14:textId="6FCA1C4A" w:rsidR="00C674F9" w:rsidRDefault="00C674F9" w:rsidP="00C674F9">
      <w:pPr>
        <w:pStyle w:val="Odstavecseseznamem"/>
        <w:numPr>
          <w:ilvl w:val="0"/>
          <w:numId w:val="1"/>
        </w:numPr>
      </w:pPr>
      <w:hyperlink r:id="rId13" w:history="1">
        <w:proofErr w:type="spellStart"/>
        <w:r w:rsidRPr="00C674F9">
          <w:rPr>
            <w:rStyle w:val="Hypertextovodkaz"/>
          </w:rPr>
          <w:t>obraz</w:t>
        </w:r>
        <w:r w:rsidRPr="00C674F9">
          <w:rPr>
            <w:rStyle w:val="Hypertextovodkaz"/>
          </w:rPr>
          <w:t>e</w:t>
        </w:r>
        <w:r w:rsidRPr="00C674F9">
          <w:rPr>
            <w:rStyle w:val="Hypertextovodkaz"/>
          </w:rPr>
          <w:t>k</w:t>
        </w:r>
        <w:proofErr w:type="spellEnd"/>
      </w:hyperlink>
    </w:p>
    <w:p w14:paraId="087D8AEA" w14:textId="4FC70F04" w:rsidR="00C674F9" w:rsidRPr="00C674F9" w:rsidRDefault="00C674F9" w:rsidP="00C674F9">
      <w:pPr>
        <w:pStyle w:val="Odstavecseseznamem"/>
        <w:numPr>
          <w:ilvl w:val="0"/>
          <w:numId w:val="1"/>
        </w:numPr>
      </w:pPr>
      <w:r>
        <w:t xml:space="preserve">Na rozdíl od </w:t>
      </w:r>
      <w:proofErr w:type="spellStart"/>
      <w:r>
        <w:t>scan</w:t>
      </w:r>
      <w:proofErr w:type="spellEnd"/>
      <w:r>
        <w:t xml:space="preserve"> nejezdí až do konce</w:t>
      </w:r>
    </w:p>
    <w:p w14:paraId="46ED969B" w14:textId="1448956E" w:rsidR="000B0500" w:rsidRDefault="000B0500" w:rsidP="001E0E6C">
      <w:pPr>
        <w:rPr>
          <w:sz w:val="32"/>
          <w:szCs w:val="32"/>
          <w:u w:val="single"/>
        </w:rPr>
      </w:pPr>
      <w:r w:rsidRPr="000B0500">
        <w:rPr>
          <w:sz w:val="32"/>
          <w:szCs w:val="32"/>
          <w:u w:val="single"/>
        </w:rPr>
        <w:t>C-LOOK</w:t>
      </w:r>
    </w:p>
    <w:p w14:paraId="3F994BA4" w14:textId="05BBC135" w:rsidR="00C674F9" w:rsidRPr="00C674F9" w:rsidRDefault="00C674F9" w:rsidP="00C674F9">
      <w:pPr>
        <w:pStyle w:val="Odstavecseseznamem"/>
        <w:numPr>
          <w:ilvl w:val="0"/>
          <w:numId w:val="1"/>
        </w:numPr>
      </w:pPr>
      <w:hyperlink r:id="rId14" w:history="1">
        <w:proofErr w:type="spellStart"/>
        <w:r w:rsidRPr="00C674F9">
          <w:rPr>
            <w:rStyle w:val="Hypertextovodkaz"/>
          </w:rPr>
          <w:t>obraz</w:t>
        </w:r>
        <w:r w:rsidRPr="00C674F9">
          <w:rPr>
            <w:rStyle w:val="Hypertextovodkaz"/>
          </w:rPr>
          <w:t>e</w:t>
        </w:r>
        <w:r w:rsidRPr="00C674F9">
          <w:rPr>
            <w:rStyle w:val="Hypertextovodkaz"/>
          </w:rPr>
          <w:t>k</w:t>
        </w:r>
        <w:proofErr w:type="spellEnd"/>
      </w:hyperlink>
    </w:p>
    <w:p w14:paraId="003F2B13" w14:textId="62154184" w:rsidR="000B0500" w:rsidRDefault="000B0500" w:rsidP="001E0E6C">
      <w:pPr>
        <w:rPr>
          <w:b/>
          <w:bCs/>
          <w:sz w:val="32"/>
          <w:szCs w:val="32"/>
          <w:u w:val="single"/>
        </w:rPr>
      </w:pPr>
      <w:r w:rsidRPr="000B0500">
        <w:rPr>
          <w:b/>
          <w:bCs/>
          <w:sz w:val="32"/>
          <w:szCs w:val="32"/>
          <w:u w:val="single"/>
        </w:rPr>
        <w:t>HDD vs SSD</w:t>
      </w:r>
    </w:p>
    <w:p w14:paraId="647F4D2D" w14:textId="7445347F" w:rsidR="00C674F9" w:rsidRPr="00C674F9" w:rsidRDefault="00C674F9" w:rsidP="001E0E6C">
      <w:pPr>
        <w:rPr>
          <w:sz w:val="32"/>
          <w:szCs w:val="32"/>
          <w:u w:val="single"/>
        </w:rPr>
      </w:pPr>
      <w:r w:rsidRPr="00C674F9">
        <w:rPr>
          <w:sz w:val="32"/>
          <w:szCs w:val="32"/>
          <w:u w:val="single"/>
        </w:rPr>
        <w:t>SSD</w:t>
      </w:r>
    </w:p>
    <w:p w14:paraId="08B50313" w14:textId="71E0374F" w:rsidR="006F6083" w:rsidRPr="006F6083" w:rsidRDefault="006F6083" w:rsidP="00C674F9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>Solid-</w:t>
      </w:r>
      <w:proofErr w:type="spellStart"/>
      <w:r>
        <w:t>state</w:t>
      </w:r>
      <w:proofErr w:type="spellEnd"/>
      <w:r>
        <w:t xml:space="preserve"> drive</w:t>
      </w:r>
    </w:p>
    <w:p w14:paraId="6266450D" w14:textId="5C32174E" w:rsidR="00C674F9" w:rsidRPr="00C674F9" w:rsidRDefault="00C674F9" w:rsidP="00C674F9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neobsahuje pohyblivé součásti. Data ukládá na </w:t>
      </w:r>
      <w:proofErr w:type="spellStart"/>
      <w:r>
        <w:t>flash</w:t>
      </w:r>
      <w:proofErr w:type="spellEnd"/>
      <w:r>
        <w:t xml:space="preserve"> paměť</w:t>
      </w:r>
    </w:p>
    <w:p w14:paraId="22233856" w14:textId="222CC93E" w:rsidR="00C674F9" w:rsidRPr="00C674F9" w:rsidRDefault="00C674F9" w:rsidP="00C674F9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>VÝHODY</w:t>
      </w:r>
    </w:p>
    <w:p w14:paraId="2B312312" w14:textId="00F1BB87" w:rsidR="00C674F9" w:rsidRPr="00C674F9" w:rsidRDefault="00C674F9" w:rsidP="00C674F9">
      <w:pPr>
        <w:pStyle w:val="Odstavecseseznamem"/>
        <w:numPr>
          <w:ilvl w:val="1"/>
          <w:numId w:val="1"/>
        </w:numPr>
        <w:rPr>
          <w:b/>
          <w:bCs/>
          <w:sz w:val="32"/>
          <w:szCs w:val="32"/>
          <w:u w:val="single"/>
        </w:rPr>
      </w:pPr>
      <w:r>
        <w:t>Tišší</w:t>
      </w:r>
    </w:p>
    <w:p w14:paraId="2052FA70" w14:textId="23B530CE" w:rsidR="00C674F9" w:rsidRPr="00C674F9" w:rsidRDefault="00C674F9" w:rsidP="00C674F9">
      <w:pPr>
        <w:pStyle w:val="Odstavecseseznamem"/>
        <w:numPr>
          <w:ilvl w:val="1"/>
          <w:numId w:val="1"/>
        </w:numPr>
        <w:rPr>
          <w:b/>
          <w:bCs/>
          <w:sz w:val="32"/>
          <w:szCs w:val="32"/>
          <w:u w:val="single"/>
        </w:rPr>
      </w:pPr>
      <w:r>
        <w:t>Rychlejší</w:t>
      </w:r>
    </w:p>
    <w:p w14:paraId="5EB168C3" w14:textId="6EDD1334" w:rsidR="00C674F9" w:rsidRPr="00C674F9" w:rsidRDefault="00C674F9" w:rsidP="00C674F9">
      <w:pPr>
        <w:pStyle w:val="Odstavecseseznamem"/>
        <w:numPr>
          <w:ilvl w:val="1"/>
          <w:numId w:val="1"/>
        </w:numPr>
        <w:rPr>
          <w:b/>
          <w:bCs/>
          <w:sz w:val="32"/>
          <w:szCs w:val="32"/>
          <w:u w:val="single"/>
        </w:rPr>
      </w:pPr>
      <w:r>
        <w:t>Úspornější</w:t>
      </w:r>
    </w:p>
    <w:p w14:paraId="6B2C05FE" w14:textId="4A4385A4" w:rsidR="00C674F9" w:rsidRPr="00C674F9" w:rsidRDefault="00991823" w:rsidP="00C674F9">
      <w:pPr>
        <w:pStyle w:val="Odstavecseseznamem"/>
        <w:numPr>
          <w:ilvl w:val="1"/>
          <w:numId w:val="1"/>
        </w:numPr>
        <w:rPr>
          <w:b/>
          <w:bCs/>
          <w:sz w:val="32"/>
          <w:szCs w:val="32"/>
          <w:u w:val="single"/>
        </w:rPr>
      </w:pPr>
      <w:r>
        <w:t>Mechanicky odolnější</w:t>
      </w:r>
    </w:p>
    <w:p w14:paraId="5329019C" w14:textId="47F6BF3E" w:rsidR="00C674F9" w:rsidRPr="00991823" w:rsidRDefault="00991823" w:rsidP="00C674F9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>NEVÝHODY</w:t>
      </w:r>
      <w:r>
        <w:tab/>
      </w:r>
    </w:p>
    <w:p w14:paraId="601390E0" w14:textId="011ADB2B" w:rsidR="00991823" w:rsidRPr="00991823" w:rsidRDefault="00991823" w:rsidP="00991823">
      <w:pPr>
        <w:pStyle w:val="Odstavecseseznamem"/>
        <w:numPr>
          <w:ilvl w:val="1"/>
          <w:numId w:val="1"/>
        </w:numPr>
        <w:rPr>
          <w:b/>
          <w:bCs/>
          <w:sz w:val="32"/>
          <w:szCs w:val="32"/>
          <w:u w:val="single"/>
        </w:rPr>
      </w:pPr>
      <w:r>
        <w:t>Menší kapacita</w:t>
      </w:r>
    </w:p>
    <w:p w14:paraId="20CE446B" w14:textId="41B6BC2C" w:rsidR="00991823" w:rsidRPr="006F6083" w:rsidRDefault="00991823" w:rsidP="00991823">
      <w:pPr>
        <w:pStyle w:val="Odstavecseseznamem"/>
        <w:numPr>
          <w:ilvl w:val="1"/>
          <w:numId w:val="1"/>
        </w:numPr>
        <w:rPr>
          <w:b/>
          <w:bCs/>
          <w:sz w:val="32"/>
          <w:szCs w:val="32"/>
          <w:u w:val="single"/>
        </w:rPr>
      </w:pPr>
      <w:r>
        <w:t>Větší náklady</w:t>
      </w:r>
    </w:p>
    <w:p w14:paraId="1A5DC22C" w14:textId="431C3624" w:rsidR="006F6083" w:rsidRDefault="006F6083" w:rsidP="006F6083">
      <w:pPr>
        <w:rPr>
          <w:sz w:val="32"/>
          <w:szCs w:val="32"/>
          <w:u w:val="single"/>
        </w:rPr>
      </w:pPr>
      <w:r w:rsidRPr="006F6083">
        <w:rPr>
          <w:sz w:val="32"/>
          <w:szCs w:val="32"/>
          <w:u w:val="single"/>
        </w:rPr>
        <w:lastRenderedPageBreak/>
        <w:t>Defragmentace</w:t>
      </w:r>
    </w:p>
    <w:p w14:paraId="2C55CD55" w14:textId="72CEC7FB" w:rsidR="006F6083" w:rsidRPr="006F6083" w:rsidRDefault="006F6083" w:rsidP="006F6083">
      <w:pPr>
        <w:pStyle w:val="Odstavecseseznamem"/>
        <w:numPr>
          <w:ilvl w:val="0"/>
          <w:numId w:val="1"/>
        </w:numPr>
        <w:rPr>
          <w:sz w:val="32"/>
          <w:szCs w:val="32"/>
          <w:u w:val="single"/>
        </w:rPr>
      </w:pPr>
      <w:r>
        <w:t>SSD</w:t>
      </w:r>
    </w:p>
    <w:p w14:paraId="77986240" w14:textId="1A6DF96C" w:rsidR="006F6083" w:rsidRDefault="006F6083" w:rsidP="006F6083">
      <w:pPr>
        <w:pStyle w:val="Odstavecseseznamem"/>
        <w:numPr>
          <w:ilvl w:val="1"/>
          <w:numId w:val="1"/>
        </w:numPr>
        <w:spacing w:before="240" w:after="240" w:line="240" w:lineRule="auto"/>
        <w:rPr>
          <w:rFonts w:eastAsia="Times New Roman" w:cs="Arial"/>
          <w:color w:val="222222"/>
          <w:lang w:eastAsia="cs-CZ"/>
        </w:rPr>
      </w:pPr>
      <w:r w:rsidRPr="006F6083">
        <w:rPr>
          <w:rFonts w:eastAsia="Times New Roman" w:cs="Arial"/>
          <w:color w:val="222222"/>
          <w:lang w:eastAsia="cs-CZ"/>
        </w:rPr>
        <w:t>Sekvenční čtení SSD jednotek činí fragmentaci zanedbatelnou. Defragmentace by dalšími zápisy jen působila únavu NAND buněk s omezenou životností.</w:t>
      </w:r>
    </w:p>
    <w:p w14:paraId="08066846" w14:textId="556BD093" w:rsidR="006F6083" w:rsidRDefault="006F6083" w:rsidP="006F6083">
      <w:pPr>
        <w:pStyle w:val="Odstavecseseznamem"/>
        <w:numPr>
          <w:ilvl w:val="0"/>
          <w:numId w:val="1"/>
        </w:numPr>
        <w:spacing w:before="240" w:after="240" w:line="240" w:lineRule="auto"/>
        <w:rPr>
          <w:rFonts w:eastAsia="Times New Roman" w:cs="Arial"/>
          <w:color w:val="222222"/>
          <w:lang w:eastAsia="cs-CZ"/>
        </w:rPr>
      </w:pPr>
      <w:r>
        <w:rPr>
          <w:rFonts w:eastAsia="Times New Roman" w:cs="Arial"/>
          <w:color w:val="222222"/>
          <w:lang w:eastAsia="cs-CZ"/>
        </w:rPr>
        <w:t>HDD</w:t>
      </w:r>
    </w:p>
    <w:p w14:paraId="242D7D9B" w14:textId="4B19D94A" w:rsidR="006F6083" w:rsidRPr="006F6083" w:rsidRDefault="006F6083" w:rsidP="006F6083">
      <w:pPr>
        <w:pStyle w:val="Odstavecseseznamem"/>
        <w:numPr>
          <w:ilvl w:val="1"/>
          <w:numId w:val="1"/>
        </w:numPr>
        <w:spacing w:before="240" w:after="240" w:line="240" w:lineRule="auto"/>
        <w:rPr>
          <w:rFonts w:eastAsia="Times New Roman" w:cs="Arial"/>
          <w:color w:val="222222"/>
          <w:lang w:eastAsia="cs-CZ"/>
        </w:rPr>
      </w:pPr>
      <w:r w:rsidRPr="006F6083">
        <w:rPr>
          <w:rFonts w:cs="Arial"/>
          <w:color w:val="222222"/>
          <w:shd w:val="clear" w:color="auto" w:fill="F8F9FA"/>
        </w:rPr>
        <w:t>Soubory, především veliké, se na HDD při častých zápisech průběžně fragmentují. Pravidelná defragmentace je potřeba pro dosažení optimálních výkonů.</w:t>
      </w:r>
    </w:p>
    <w:p w14:paraId="01DACB2B" w14:textId="77777777" w:rsidR="006F6083" w:rsidRPr="006F6083" w:rsidRDefault="006F6083" w:rsidP="006F6083">
      <w:pPr>
        <w:pStyle w:val="Odstavecseseznamem"/>
        <w:ind w:left="1440"/>
        <w:rPr>
          <w:sz w:val="32"/>
          <w:szCs w:val="32"/>
          <w:u w:val="single"/>
        </w:rPr>
      </w:pPr>
      <w:bookmarkStart w:id="0" w:name="_GoBack"/>
      <w:bookmarkEnd w:id="0"/>
    </w:p>
    <w:sectPr w:rsidR="006F6083" w:rsidRPr="006F60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D6E32"/>
    <w:multiLevelType w:val="hybridMultilevel"/>
    <w:tmpl w:val="275ECD5C"/>
    <w:lvl w:ilvl="0" w:tplc="739C9AE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2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822082"/>
    <w:multiLevelType w:val="hybridMultilevel"/>
    <w:tmpl w:val="A8EA9A24"/>
    <w:lvl w:ilvl="0" w:tplc="6278F0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222222"/>
      </w:rPr>
    </w:lvl>
    <w:lvl w:ilvl="1" w:tplc="CB54F5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D0C27"/>
    <w:multiLevelType w:val="hybridMultilevel"/>
    <w:tmpl w:val="F208D768"/>
    <w:lvl w:ilvl="0" w:tplc="32A6867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66907F87"/>
    <w:multiLevelType w:val="hybridMultilevel"/>
    <w:tmpl w:val="3CA01D68"/>
    <w:lvl w:ilvl="0" w:tplc="61B245F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2"/>
        <w:u w:val="none"/>
      </w:rPr>
    </w:lvl>
    <w:lvl w:ilvl="1" w:tplc="871014C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8F0D96"/>
    <w:multiLevelType w:val="hybridMultilevel"/>
    <w:tmpl w:val="80282034"/>
    <w:lvl w:ilvl="0" w:tplc="32A6867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9B"/>
    <w:rsid w:val="000B0500"/>
    <w:rsid w:val="000E1E9B"/>
    <w:rsid w:val="001E0E6C"/>
    <w:rsid w:val="002428A5"/>
    <w:rsid w:val="00327BE9"/>
    <w:rsid w:val="003814E5"/>
    <w:rsid w:val="0060437D"/>
    <w:rsid w:val="006B081A"/>
    <w:rsid w:val="006C6C6E"/>
    <w:rsid w:val="006F6083"/>
    <w:rsid w:val="00991823"/>
    <w:rsid w:val="00AC524C"/>
    <w:rsid w:val="00B163A2"/>
    <w:rsid w:val="00B45DE8"/>
    <w:rsid w:val="00C6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520AB"/>
  <w15:chartTrackingRefBased/>
  <w15:docId w15:val="{CE2C1468-5A34-4192-9AF4-019CA8E9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2428A5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3814E5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C674F9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C674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9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ODKAZY/look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ODKAZY/cscan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ODKAZY/scan.jpg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ODKAZY/sstf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DKAZY/fcfs%20(2).jpg" TargetMode="External"/><Relationship Id="rId14" Type="http://schemas.openxmlformats.org/officeDocument/2006/relationships/hyperlink" Target="ODKAZY/clook.jpg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690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8</cp:revision>
  <dcterms:created xsi:type="dcterms:W3CDTF">2020-05-02T10:32:00Z</dcterms:created>
  <dcterms:modified xsi:type="dcterms:W3CDTF">2020-05-02T15:26:00Z</dcterms:modified>
</cp:coreProperties>
</file>