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cce2144df4a4fdb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plan</w:t>
      </w:r>
    </w:p>
    <w:p>
      <w:r>
        <w:t>Revenue grew from 120 to 145 units.</w:t>
      </w:r>
    </w:p>
    <w:p>
      <w:r>
        <w:t>All names and values in this fixture are synthetic.</w:t>
      </w:r>
    </w:p>
    <w:tbl>
      <w:tblPr>
        <w:tblBorders>
          <w:top w:val="single"/>
          <w:bottom w:val="single"/>
          <w:left w:val="single"/>
          <w:right w:val="single"/>
          <w:insideH w:val="single"/>
          <w:insideV w:val="single"/>
        </w:tblBorders>
      </w:tblPr>
      <w:tblGrid>
        <w:gridCol/>
        <w:gridCol/>
      </w:tblGrid>
      <w:tr>
        <w:tc>
          <w:p>
            <w:r>
              <w:t>Metric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Pipeline</w:t>
            </w:r>
          </w:p>
        </w:tc>
        <w:tc>
          <w:p>
            <w:r>
              <w:t>42</w:t>
            </w:r>
          </w:p>
        </w:tc>
      </w:tr>
    </w:tbl>
    <w:sectPr>
      <w:pgSz w:w="12240" w:h="15840"/>
      <w:pgMar w:top="1440" w:right="1440" w:bottom="1440" w:left="1440"/>
    </w:sectPr>
  </w:body>
</w:document>
</file>