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Synthetic Phase 5 fixture</w:t>
      </w:r>
    </w:p>
    <w:tbl>
      <w:tblPr>
        <w:tblW w:w="0" w:type="auto"/>
      </w:tblPr>
      <w:tblGrid>
        <w:gridCol w:w="2400"/>
      </w:tblGrid>
      <w:tr>
        <w:tc>
          <w:p>
            <w:r>
              <w:t>Deterministic cell</w:t>
            </w:r>
          </w:p>
        </w:tc>
      </w:tr>
    </w:tbl>
    <w:sectPr/>
  </w:body>
</w:document>
</file>