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26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Київський національний університет імені Тараса Шевченка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ЗВІТ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 виконання лабораторної роботи № 1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«Організація баз даних»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«Контекстна, логічна та фізична моделі бази даних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системи моніторингу мережевого обладнання та ДБЖ</w:t>
      </w:r>
    </w:p>
    <w:p>
      <w:pPr>
        <w:spacing w:after="22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NetGuard Monitor»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Перевірив: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______________________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Виконав: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студент 3 курсу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групи ІР-31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Микитенко Ілля Андрійович</w:t>
            </w:r>
          </w:p>
        </w:tc>
      </w:tr>
    </w:tbl>
    <w:p>
      <w:pPr>
        <w:spacing w:after="0" w:before="2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Київ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pageBreakBefore/>
        <w:spacing w:after="160" w:before="240"/>
      </w:pPr>
      <w:r>
        <w:t xml:space="preserve">1. Мета та завдання роботи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 роботи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спроєктувати реляційну базу даних (БД) системи NetGuard Monitor для моніторингу мережевого обладнання та джерел безперебійного живлення (ДБЖ) інтернет-провайдера на контекстному, логічному та фізичному рівнях і сформулювати функціональні вимоги до її програмної реалізації в лабораторній роботі № 2 (далі — ЛР2).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Завдання роботи: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проаналізувати предметну область та інформаційні потреби системи;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побудувати контекстну модель БД і визначити зв’язок БД з YAML-файлом конфігурації SNMP;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побудувати логічну модель: реляційну схему з ключами та обмеженнями цілісності;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побудувати фізичну модель для СУБД PostgreSQL, розробити й перевірити DDL-скрипт;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описати таблиці БД з типами даних і сформулювати функціональні вимоги до ЛР2.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Вихідні дані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специфікація вимог (SRS), архітектура та моделі UML/IDEF1X з лабораторних робіт № 1–4 з дисципліни «Технології створення програмних продуктів» (далі — ЛР1–ЛР4 ТСПП): вимоги FR-01…FR-12, SR-04.1…SR-10.1 і NFR-01…NFR-06, попередня структура БД із 8 таблиць і YAML-файл конфігурації SNMP (ЛР4 ТСПП).</w:t>
      </w:r>
    </w:p>
    <w:p>
      <w:pPr>
        <w:pStyle w:val="Heading1"/>
        <w:spacing w:after="160" w:before="240"/>
      </w:pPr>
      <w:r>
        <w:t xml:space="preserve">2. Аналіз предметної області</w:t>
      </w:r>
    </w:p>
    <w:p>
      <w:pPr>
        <w:pStyle w:val="Heading2"/>
        <w:keepNext/>
        <w:spacing w:after="120" w:before="220"/>
      </w:pPr>
      <w:r>
        <w:t xml:space="preserve">2.1 Опис предметної області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NetGuard Monitor — внутрішня система малого інтернет-провайдера з одним центром обробки даних (ЦОД) і кількома районними вузлами доступу. Сервіс опитування (Polling Service) щонайменше раз на 60 с зчитує за протоколом SNMP показники комутаторів, маршрутизаторів, ONU та ДБЖ. Сервіс аналізу (Alerting Service) порівнює показники з пороговими значеннями для типу обладнання і в разі порушення реєструє інцидент, який проходить життєвий цикл «новий → (ескальований) → прийнятий → усунений → закритий». Сервіс сповіщень (Notification Service) інформує інженерів через веб-панель, e-mail і Telegram. Зміни стану, дії користувачів і зміни конфігурації фіксуються в журналі подій, на основі якого формуються звіти.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Параметри опитування — облікові дані SNMP, шаблони «метрика → OID» для типів обладнання та перелік пристроїв — задаються у YAML-файлі </w:t>
      </w:r>
      <w:r>
        <w:rPr>
          <w:rFonts w:ascii="Courier New" w:cs="Courier New" w:eastAsia="Courier New" w:hAnsi="Courier New"/>
          <w:sz w:val="22"/>
          <w:szCs w:val="22"/>
        </w:rPr>
        <w:t xml:space="preserve">snmp_config.yaml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БД є спільним сховищем усіх мікросервісів і має забезпечувати цілісність даних, запис телеметрії від парку до 500 пристроїв (NFR-01) і зберігання історії показників на сервері з диском 100 ГБ (NFR-02).</w:t>
      </w:r>
    </w:p>
    <w:p>
      <w:pPr>
        <w:pStyle w:val="Heading2"/>
        <w:keepNext/>
        <w:spacing w:after="120" w:before="220"/>
      </w:pPr>
      <w:r>
        <w:t xml:space="preserve">2.2 Інформаційні потреби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Дані, які має зберігати БД, виведено з функціональних і системних вимог SRS (табл. 1).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 — Інформаційні потреби системи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100"/>
        <w:gridCol w:w="4455"/>
      </w:tblGrid>
      <w:tr>
        <w:trPr>
          <w:cantSplit/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Вимога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Інформаційна потреба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Дані, що зберігаються в БД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FR-01, FR-11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Автентифікація, ролі, блокування користувачів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Користувачі, ролі, хеш пароля, ознака активності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FR-02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Облік мережевого обладнання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Обладнання, типи, вузли (локації), параметри SNMP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FR-03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Облік ДБЖ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Паспортні характеристики ДБЖ: потужність, ємність і кількість АКБ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FR-04, SR-04.1, SR-04.2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Збір телеметрії, облік недоступності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Показники з часовою міткою, лічильник невдалих опитувань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FR-04, ЛР4 ТСПП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Конфігурація SNMP-опитування з YAML-файлу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Версії файлу, облікові дані без секретів, шаблони «метрика → OID»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FR-05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Поточний стан обладнання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пристрою, час останньої відповіді, останні значення метрик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FR-06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Порогові значення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Межі норми для пари «тип обладнання — метрика», рівень критичності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FR-07, SR-07.1, SR-07.2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Сповіщення, антифлуд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Сповіщення за каналами, стан доставки, час відправлення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FR-08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Обробка інцидентів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Інциденти, статус, моменти переходів, відповідальний, коментар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FR-09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Журнал подій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Події з типом, часом, користувачем, обладнанням, деталями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FR-10, FR-12, SR-10.1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Звіти та графіки показників</w:t>
            </w:r>
          </w:p>
        </w:tc>
        <w:tc>
          <w:tcPr>
            <w:tcW w:type="dxa" w:w="4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Історія показників, інциденти, журнал подій</w:t>
            </w:r>
          </w:p>
        </w:tc>
      </w:tr>
    </w:tbl>
    <w:p>
      <w:pPr>
        <w:spacing w:after="120"/>
      </w:pP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Порівняно з попередньою структурою (8 таблиць, ЛР1 і ЛР4 ТСПП) БД розширено до 15 таблиць: додано довідник метрик замість текстових назв, підтип ДБЖ </w:t>
      </w:r>
      <w:r>
        <w:rPr>
          <w:rFonts w:ascii="Courier New" w:cs="Courier New" w:eastAsia="Courier New" w:hAnsi="Courier New"/>
          <w:sz w:val="22"/>
          <w:szCs w:val="22"/>
        </w:rPr>
        <w:t xml:space="preserve">ups_details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сповіщення, журнал подій і три таблиці конфігурації SNMP. Інцидент отримав тип «офлайн» і моменти переходів статусів, а таблиця показників — природний складений ключ замість сурогатного.</w:t>
      </w:r>
    </w:p>
    <w:p>
      <w:pPr>
        <w:pStyle w:val="Heading1"/>
        <w:spacing w:after="160" w:before="240"/>
      </w:pPr>
      <w:r>
        <w:t xml:space="preserve">3. Контекстна модель бази даних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Контекстна модель описує БД на найвищому рівні абстракції, незалежно від СУБД: межі БД, її клієнтів, потоки даних і сутності предметної області.</w:t>
      </w:r>
    </w:p>
    <w:p>
      <w:pPr>
        <w:pStyle w:val="Heading2"/>
        <w:keepNext/>
        <w:spacing w:after="120" w:before="220"/>
      </w:pPr>
      <w:r>
        <w:t xml:space="preserve">3.1 Контекстна діаграма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контекстній діаграмі (рис. 1) БД зображено як єдине сховище. Безпосередньо з нею працюють лише п’ять сервісів системи; люди та зовнішні системи (SNMP-агенти, канали доставки сповіщень) взаємодіють з даними лише через сервіси, тому доступ можна розмежувати ролями СУБД. YAML-файл конфігурації SNMP редагує адміністратор, а застосовує до БД Polling Service.</w:t>
      </w:r>
    </w:p>
    <w:p>
      <w:pPr>
        <w:sectPr>
          <w:footerReference w:type="default" r:id="rId7"/>
          <w:pgSz w:w="11906" w:h="16838" w:orient="portrait"/>
          <w:pgMar w:top="1134" w:right="850" w:bottom="1134" w:left="1701" w:header="708" w:footer="708" w:gutter="0"/>
          <w:pgNumType w:start="2"/>
          <w:docGrid w:linePitch="360"/>
        </w:sect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8953500" cy="3733800"/>
            <wp:effectExtent t="0" r="0" b="0" l="0"/>
            <wp:docPr id="1" name="01_context.png" descr="Контекстна діаграма бази даних NetGuard Monitor" title="Контекстна діаграма бази даних NetGuard 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1 — Контекстна діаграма бази даних NetGuard Monitor</w:t>
      </w:r>
    </w:p>
    <w:p>
      <w:pPr>
        <w:sectPr>
          <w:footerReference w:type="default" r:id="rId8"/>
          <w:pgSz w:w="16838" w:h="11906" w:orient="landscape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Позначення: «→» — дані, що записуються в БД; «←» — дані, що читаються з БД. Потоки даних наведено в табл. 2.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 — Потоки даних між клієнтами та БД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600"/>
        <w:gridCol w:w="2400"/>
        <w:gridCol w:w="2455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Клієнт БД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Записує в БД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Читає з БД</w:t>
            </w:r>
          </w:p>
        </w:tc>
        <w:tc>
          <w:tcPr>
            <w:tcW w:type="dxa" w:w="2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Основні таблиці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Polling Service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Версії YAML-конфігурації, облікові дані, профілі (типи обладнання), шаблони OID, пристрої, подія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config_change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показники, статус пристрою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План опитування: активні пристрої, облікові дані, OID метрик</w:t>
            </w:r>
          </w:p>
        </w:tc>
        <w:tc>
          <w:tcPr>
            <w:tcW w:type="dxa" w:w="2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equipment_type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snmp_oid_map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Alerting Service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Інциденти, записи журналу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Активні пороги, нові показники</w:t>
            </w:r>
          </w:p>
        </w:tc>
        <w:tc>
          <w:tcPr>
            <w:tcW w:type="dxa" w:w="2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Сповіщення, стан доставки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Нові інциденти, контакти користувачів</w:t>
            </w:r>
          </w:p>
        </w:tc>
        <w:tc>
          <w:tcPr>
            <w:tcW w:type="dxa" w:w="2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notification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API Gateway / Auth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Користувачі, довідники, обладнання, пороги, дії з інцидентами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Поточний стан, інциденти, журнал, історія показників</w:t>
            </w:r>
          </w:p>
        </w:tc>
        <w:tc>
          <w:tcPr>
            <w:tcW w:type="dxa" w:w="2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Усі таблиці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Reporting Service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 (лише читання)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Агрегати інцидентів, показників і журналу</w:t>
            </w:r>
          </w:p>
        </w:tc>
        <w:tc>
          <w:tcPr>
            <w:tcW w:type="dxa" w:w="24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3.2 Зв’язок БД із YAML-файлом конфігурації SNMP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</w:t>
      </w:r>
      <w:r>
        <w:rPr>
          <w:rFonts w:ascii="Courier New" w:cs="Courier New" w:eastAsia="Courier New" w:hAnsi="Courier New"/>
          <w:sz w:val="22"/>
          <w:szCs w:val="22"/>
        </w:rPr>
        <w:t xml:space="preserve">config/snmp_config.yaml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(ЛР4 ТСПП) описує,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як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опитувати обладнання, і зберігається під контролем версій. БД зберігає застосовані версії файлу та нормалізовані дані з нього, за якими Polling Service будує план опитування. Фрагмент файлу: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version: 1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defaults: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port: 161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poll_interval_s: 60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offline_after_failures: 3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credentials: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ups-v3: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version: v3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username: netguard-poller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auth_protocol: SHA256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priv_protocol: AES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secret: ${SNMP_UPS_V3_SECRET}    # секрет — лише посилання на змінну середовища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profiles: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apc-symmetra-px: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name: ДБЖ APC Symmetra PX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category: ups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metrics: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battery_charge:  { oid: 1.3.6.1.4.1.318.1.1.1.2.2.1.0 }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battery_runtime: { oid: 1.3.6.1.4.1.318.1.1.1.2.2.3.0, scale: 0.01 }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devices: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name: UPS-DC-01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ip: 10.0.0.10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location: ЦОД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profile: apc-symmetra-px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credential: ups-v3</w:t>
            </w:r>
          </w:p>
        </w:tc>
      </w:tr>
    </w:tbl>
    <w:p>
      <w:pPr>
        <w:spacing w:after="120"/>
      </w:pP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Відповідність розділів файлу та таблиць БД наведено в табл. 3.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3 — Відповідність YAML-файлу конфігурації SNMP та об’єктів БД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255"/>
        <w:gridCol w:w="3100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Розділ / ключ YAML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Таблиця, поля БД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Правило синхронізації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Файл цілком;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version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sha256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content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file_path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format_version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Нова версія, якщо змінилася контрольна сума; раніше застосований вміст знову стає активним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defaults.port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defaults.poll_interval_s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інші ключі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defaults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equipment.snmp_port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equipment.poll_interval_s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snmp_config.content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Значення для пристроїв без перевизначення; решту параметрів Polling Service читає з активної версії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credentials.&lt;ім’я&gt;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secret: $⁠{VAR}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secret_ref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= VAR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Оновлення або вставка за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записи, яких немає у файлі, видаляються, лише якщо на них не посилається жоден пристрій; відкритий секрет — помилка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profiles.&lt;ключ&gt;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equipment_type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snmp_profile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category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vendor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snmp_mib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Оновлення або вставка за ключем профілю; профілі, вилучені з файлу, лишаються в БД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profiles.&lt;ключ&gt;.metrics.&lt;код&gt;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snmp_oid_map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scale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Повна заміна шаблону профілю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devices[]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ip_address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type_id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…)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Оновлення або вставка за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(зміна IP зберігає історію); вилучені з файлу пристрої деактивуються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Подія застосування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config_change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 версії та контрольна сума</w:t>
            </w:r>
          </w:p>
        </w:tc>
      </w:tr>
    </w:tbl>
    <w:p>
      <w:pPr>
        <w:spacing w:after="120"/>
      </w:pP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Polling Service застосовує файл під час старту та після кожної його зміни: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Перевірити файл: відомі ключі, правильні типи й довжини значень, унікальні імена та IP-адреси, секрети лише у вигляді </w:t>
      </w:r>
      <w:r>
        <w:rPr>
          <w:rFonts w:ascii="Courier New" w:cs="Courier New" w:eastAsia="Courier New" w:hAnsi="Courier New"/>
          <w:sz w:val="22"/>
          <w:szCs w:val="22"/>
        </w:rPr>
        <w:t xml:space="preserve">$⁠{VAR}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Помилка у файлі — повідомлення й код виходу 2, БД не змінюється.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Обчислити SHA-256 вмісту; якщо така версія вже активна — нічого не змінювати.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одній транзакції зареєструвати версію (або знову активувати раніше застосовану), синхронізувати таблиці за табл. 3 і записати подію в журнал.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будь-якої помилки в БД (невідомий вузол чи метрика, IP-адреса, зайнята активним пристроєм поза файлом, порушення обмежень) відкотити транзакцію: чинною лишається попередня версія.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Зв’язок перевірено на PostgreSQL 16 за допомогою прототипу завантажувача </w:t>
      </w:r>
      <w:r>
        <w:rPr>
          <w:rFonts w:ascii="Courier New" w:cs="Courier New" w:eastAsia="Courier New" w:hAnsi="Courier New"/>
          <w:sz w:val="22"/>
          <w:szCs w:val="22"/>
        </w:rPr>
        <w:t xml:space="preserve">tools/snmp_config_sync.py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 29 сценаріях: повторне застосування, повернення до старої версії, зміна IP-адреси пристрою, обмін IP-адресами між пристроями, конфлікт IP-адрес, невідомі вузол і метрика, некоректні файли (п. 5.7).</w:t>
      </w:r>
    </w:p>
    <w:p>
      <w:pPr>
        <w:pStyle w:val="Heading2"/>
        <w:keepNext/>
        <w:spacing w:after="120" w:before="220"/>
      </w:pPr>
      <w:r>
        <w:t xml:space="preserve">3.3 Сутності предметної області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результатами аналізу виділено 15 сутностей (табл. 4). Для кожної визначено природний ідентифікатор — атрибут або сукупність атрибутів, що однозначно ідентифікує екземпляр сутності. Зв’язки між сутностями та їхню кардинальність показано на логічній моделі (рис. 2).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4 — Сутності предметної області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700"/>
        <w:gridCol w:w="1900"/>
        <w:gridCol w:w="1855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Сутність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Природний ідентифікатор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Таблиця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РОЛЬ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Набір повноважень користувача («Сапорт», «Адміністратор»)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ролі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roles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Інженер або адміністратор, що працює з системою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Логін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ЛОКАЦІЯ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Вузол провайдера: ЦОД або районний вузол доступу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ОБЛАДНАННЯ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Модель/клас пристроїв зі спільним профілем SNMP і порогами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equipment_type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КОНФІГУРАЦІЯ SNMP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Застосована версія YAML-файлу конфігурації опитування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Контрольна сума SHA-256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ОБЛІКОВИЙ ЗАПИС SNMP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Параметри доступу до SNMP-агентів: версія, USM, посилання на секрет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Ім’я в YAML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ШАБЛОН ОПИТУВАННЯ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OID, з якого зчитується метрика для типу обладнання, і множник для перерахунку значення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+ метрика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snmp_oid_map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ОБЛАДНАННЯ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Конкретний пристрій, що опитується за SNMP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Ім’я (hostname); серійний номер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ДБЖ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Уточнення (підтип) обладнання з паспортними характеристиками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обладнання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ups_details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Вимірювана величина з одиницею виміру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ПОРІГ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Межі норми метрики для типу обладнання й рівня критичності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+ метрика + рівень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Значення метрики пристрою в певний момент часу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Обладнання + метрика + час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Зафіксоване відхилення показника або недоступність пристрою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СПОВІЩЕННЯ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Повідомлення користувачу про інцидент певним каналом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notification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ПОДІЯ ЖУРНАЛУ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Запис про зміну стану, дію користувача, зміну конфігурації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</w:t>
            </w:r>
          </w:p>
        </w:tc>
        <w:tc>
          <w:tcPr>
            <w:tcW w:type="dxa" w:w="1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t xml:space="preserve">4. Логічна модель бази даних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Логічна модель описує структуру даних у термінах реляційної моделі — відношень, атрибутів, ключів і обмежень — без прив’язки до конкретної СУБД.</w:t>
      </w:r>
    </w:p>
    <w:p>
      <w:pPr>
        <w:pStyle w:val="Heading2"/>
        <w:keepNext/>
        <w:spacing w:after="120" w:before="220"/>
      </w:pPr>
      <w:r>
        <w:t xml:space="preserve">4.1 Перехід від сутностей до реляційної схеми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Кожна сутність перетворюється на відношення. Сутності з довгими або змінюваними природними ідентифікаторами (логін, ім’я пристрою, назва, код) отримують сурогатний первинний ключ </w:t>
      </w:r>
      <w:r>
        <w:rPr>
          <w:rFonts w:ascii="Courier New" w:cs="Courier New" w:eastAsia="Courier New" w:hAnsi="Courier New"/>
          <w:sz w:val="22"/>
          <w:szCs w:val="22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природний ідентифікатор стає альтернативним ключем (UNIQUE); винятки — ДБЖ, ПОКАЗНИК і ШАБЛОН ОПИТУВАННЯ (правила 3–4). IP-адреса пристрою ключем не є: її можна змінити або віддати новому пристрою, а унікальність IP-адрес серед активних пристроїв забезпечує частковий унікальний індекс.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Зв’язок 1:N реалізується зовнішнім ключем на боці «N»; необов’язкова участь — зовнішнім ключем, що допускає NULL.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Підтип ДБЖ (зв’язок 1:1 з обладнанням) реалізується спільним первинним ключем: </w:t>
      </w:r>
      <w:r>
        <w:rPr>
          <w:rFonts w:ascii="Courier New" w:cs="Courier New" w:eastAsia="Courier New" w:hAnsi="Courier New"/>
          <w:sz w:val="22"/>
          <w:szCs w:val="22"/>
        </w:rPr>
        <w:t xml:space="preserve">ups_details.equipment_id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одночасно є PK і FK.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ПОКАЗНИК отримує складений первинний ключ (</w:t>
      </w:r>
      <w:r>
        <w:rPr>
          <w:rFonts w:ascii="Courier New" w:cs="Courier New" w:eastAsia="Courier New" w:hAnsi="Courier New"/>
          <w:sz w:val="22"/>
          <w:szCs w:val="22"/>
        </w:rPr>
        <w:t xml:space="preserve">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read_at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Асоціативні сутності між ТИПОМ ОБЛАДНАННЯ та МЕТРИКОЮ стають відношеннями з двома FK: ШАБЛОН ОПИТУВАННЯ — зі складеним первинним ключем (</w:t>
      </w:r>
      <w:r>
        <w:rPr>
          <w:rFonts w:ascii="Courier New" w:cs="Courier New" w:eastAsia="Courier New" w:hAnsi="Courier New"/>
          <w:sz w:val="22"/>
          <w:szCs w:val="22"/>
        </w:rPr>
        <w:t xml:space="preserve">equipment_type_id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ПОРІГ — із сурогатним ключем </w:t>
      </w:r>
      <w:r>
        <w:rPr>
          <w:rFonts w:ascii="Courier New" w:cs="Courier New" w:eastAsia="Courier New" w:hAnsi="Courier New"/>
          <w:sz w:val="22"/>
          <w:szCs w:val="22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альтернативним ключем (</w:t>
      </w:r>
      <w:r>
        <w:rPr>
          <w:rFonts w:ascii="Courier New" w:cs="Courier New" w:eastAsia="Courier New" w:hAnsi="Courier New"/>
          <w:sz w:val="22"/>
          <w:szCs w:val="22"/>
        </w:rPr>
        <w:t xml:space="preserve">equipment_type_id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severity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Heading2"/>
        <w:keepNext/>
        <w:spacing w:after="120" w:before="220"/>
      </w:pPr>
      <w:r>
        <w:t xml:space="preserve">4.2 Логічна ER-діаграма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Логічну модель у нотації «воронячої лапки» (crow’s foot) — 15 відношень з атрибутами, ключами та зв’язками — наведено на рис. 2 (аркуш формату А3). Позначення: «||» — рівно один, «o|» — нуль або один, «o&lt;» — нуль або багато; суцільна лінія — обов’язковий зовнішній ключ, пунктирна — необов’язковий. Атрибути первинного ключа підкреслено, зовнішні ключі виділено курсивом, «(O)» — атрибут допускає NULL.</w:t>
      </w:r>
    </w:p>
    <w:p>
      <w:pPr>
        <w:pStyle w:val="Heading2"/>
        <w:keepNext/>
        <w:spacing w:after="120" w:before="220"/>
      </w:pPr>
      <w:r>
        <w:t xml:space="preserve">4.3 Реляційна схема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Реляційна схема БД (первинні ключі підкреслено, зовнішні — курсивом):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roles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description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users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role_id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full_name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login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password_hash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email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telegram_chat_id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is_active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created_at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last_login_at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locations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location_type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address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description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equipment_type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category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vendor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snmp_mib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snmp_profile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description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metric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code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unit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description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snmp_config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file_path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sha256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format_version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content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loaded_at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loaded_by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is_active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snmp_credential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config_id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snmp_version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username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auth_protocol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priv_protocol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secret_ref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snmp_oid_map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u w:val="single"/>
        </w:rPr>
        <w:t xml:space="preserve">equipment_type_id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u w:val="single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oid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scale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config_id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equipment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type_id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location_id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model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serial_number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ip_address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credential_id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config_id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snmp_port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poll_interval_s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status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failed_polls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last_seen_at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is_active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installed_on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created_at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ups_details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u w:val="single"/>
        </w:rPr>
        <w:t xml:space="preserve">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rated_power_va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rated_power_w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battery_capacity_ah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battery_count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nominal_voltage_v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battery_installed_on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threshold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equipment_type_id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severity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min_value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max_value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is_active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updated_at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metric_reading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u w:val="single"/>
        </w:rPr>
        <w:t xml:space="preserve">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u w:val="single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read_at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incident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incident_type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threshold_id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metric_value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status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opened_at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escalated_at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acknowledged_at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acknowledged_by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resolved_at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closed_at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close_comment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notification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incident_id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user_id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channel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status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is_escalation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created_at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sent_at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error_message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60" w:line="276"/>
        <w:ind w:left="567" w:hanging="567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event_log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  <w:u w:val="single"/>
        </w:rPr>
        <w:t xml:space="preserve">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created_at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event_type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user_id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equipment_id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incident_id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message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details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ectPr>
          <w:footerReference w:type="default" r:id="rId9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9048750" cy="10677525"/>
            <wp:effectExtent t="0" r="0" b="0" l="0"/>
            <wp:docPr id="1" name="03_logical_full.png" descr="Логічна модель бази даних (нотація crow’s foot)" title="Логічна модель бази даних (нотація crow’s foo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2 — Логічна модель бази даних (нотація crow’s foot)</w:t>
      </w:r>
    </w:p>
    <w:p>
      <w:pPr>
        <w:sectPr>
          <w:footerReference w:type="default" r:id="rId10"/>
          <w:pgSz w:w="16838" w:h="23811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2"/>
        <w:keepNext/>
        <w:spacing w:after="120" w:before="220"/>
      </w:pPr>
      <w:r>
        <w:t xml:space="preserve">4.4 Обмеження цілісності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Цілісність сутностей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забезпечують первинні ключі,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доменну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типи даних, NOT NULL, CHECK і перелічувані типи,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референційну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зовнішні ключі (табл. 5). Правила видалення обрано так, щоб історія інцидентів не втрачалася, а записи журналу зберігалися й після видалення пов’язаних об’єктів.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5 — Зовнішні ключі та правила видалення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2400"/>
        <w:gridCol w:w="1150"/>
        <w:gridCol w:w="3105"/>
      </w:tblGrid>
      <w:tr>
        <w:trPr>
          <w:cantSplit/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Зовнішній ключ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Зв’язок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ON DELETE</w:t>
            </w:r>
          </w:p>
        </w:tc>
        <w:tc>
          <w:tcPr>
            <w:tcW w:type="dxa" w:w="3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Обґрунтування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fk_users_role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 → roles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Призначена роль не видаляється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fk_equipment_type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fk_equipment_location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equipment → equipment_type, locations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і вузол, до яких прив’язане обладнання, не видаляються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fk_equipment_credential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equipment → snmp_credential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Обліковий запис, що використовується, не видаляється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fk_equipment_config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fk_snmp_credential_config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fk_oid_map_config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equipment, snmp_credential, snmp_oid_map → snmp_config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Версії конфігурації є історією й не видаляються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fk_snmp_config_user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snmp_config → users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SET NULL</w:t>
            </w:r>
          </w:p>
        </w:tc>
        <w:tc>
          <w:tcPr>
            <w:tcW w:type="dxa" w:w="3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Версія зберігається й після видалення автора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fk_oid_map_type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snmp_oid_map → equipment_type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CASCADE</w:t>
            </w:r>
          </w:p>
        </w:tc>
        <w:tc>
          <w:tcPr>
            <w:tcW w:type="dxa" w:w="3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Шаблон опитування не існує без типу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fk_oid_map_metric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fk_threshold_metric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fk_reading_metric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snmp_oid_map, threshold, metric_reading → metric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Метрика, що використовується, не видаляється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fk_ups_equipment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ups_details → equipment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CASCADE</w:t>
            </w:r>
          </w:p>
        </w:tc>
        <w:tc>
          <w:tcPr>
            <w:tcW w:type="dxa" w:w="3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Паспорт ДБЖ не існує без обладнання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fk_threshold_type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threshold → equipment_type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CASCADE</w:t>
            </w:r>
          </w:p>
        </w:tc>
        <w:tc>
          <w:tcPr>
            <w:tcW w:type="dxa" w:w="3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Пороги видаляються разом із типом (якщо на них немає інцидентів)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fk_reading_equipment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metric_reading → equipment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CASCADE</w:t>
            </w:r>
          </w:p>
        </w:tc>
        <w:tc>
          <w:tcPr>
            <w:tcW w:type="dxa" w:w="3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Телеметрія видаляється разом з обладнанням без інцидентів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fk_incident_equipment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fk_incident_threshold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incident → equipment, threshold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Історія інцидентів зберігається; обладнання й пороги деактивуються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fk_incident_ack_user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fk_notification_user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incident, notification → users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RESTRICT</w:t>
            </w:r>
          </w:p>
        </w:tc>
        <w:tc>
          <w:tcPr>
            <w:tcW w:type="dxa" w:w="3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 з історією інцидентів і сповіщень не видаляється, а блокується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fk_notification_incident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notification → incident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CASCADE</w:t>
            </w:r>
          </w:p>
        </w:tc>
        <w:tc>
          <w:tcPr>
            <w:tcW w:type="dxa" w:w="3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Сповіщення не мають сенсу без інциденту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fk_event_log_user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fk_event_log_equipment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fk_event_log_incident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event_log → users, equipment, incident</w:t>
            </w:r>
          </w:p>
        </w:tc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SET NULL</w:t>
            </w:r>
          </w:p>
        </w:tc>
        <w:tc>
          <w:tcPr>
            <w:tcW w:type="dxa" w:w="31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Запис журналу зберігається, посилання обнуляється</w:t>
            </w:r>
          </w:p>
        </w:tc>
      </w:tr>
    </w:tbl>
    <w:p>
      <w:pPr>
        <w:spacing w:after="120"/>
      </w:pP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Основні бізнес-правила та механізми їх забезпечення наведено в табл. 6. Правила, що потребують процедурної логіки (лічильники, таймери, перевірки між кількома таблицями), буде реалізовано в ЛР2 тригерами та збереженими процедурами.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6 — Бізнес-правила та механізми їх забезпечення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4555"/>
        <w:gridCol w:w="39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Бізнес-правило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Механізм у БД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БП-01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 має рівно одну роль; логін і e-mail унікальні, e-mail зберігається в нижньому регістрі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role_id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NOT NULL,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fk_users_role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uq_users_login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uq_users_email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ck_users_email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БП-02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Обладнання належить рівно одному вузлу та одному типу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NULL,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fk_equipment_location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fk_equipment_type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БП-03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IP-адреса — адреса окремого хоста (не мережі), унікальна серед активних пристроїв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uq_equipment_ip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(частковий унікальний індекс),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ck_equipment_ip_host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БП-04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Інтервал опитування — від 10 до 60 с (FR-04)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ck_equipment_interval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БП-05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більше одного паспорта ДБЖ на пристрій; активна потужність не перевищує повну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pk_ups_details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ck_ups_power_w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категорія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— тригер ЛР2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БП-06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Поріг задає хоча б одну межу, min &lt; max; один поріг на (тип, метрика, рівень)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ck_threshold_bounds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ck_threshold_range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uq_threshold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БП-07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Одне скінченне значення показника на (пристрій, метрика, момент)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pk_metric_reading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ck_reading_value_finite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БП-08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 типу «поріг» має поріг і значення, «офлайн» — ні; не більше одного відкритого інциденту на (пристрій, поріг) або (пристрій, офлайн)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ck_incident_value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uq_incident_open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БП-09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інциденту узгоджений з моментами переходів: прийнятий має відповідального, закритий — коментар; дати йдуть у порядку етапів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ck_incident_ack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ck_incident_resolved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ck_incident_closed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ck_incident_escalated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ck_incident_time_order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БП-10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 відправлення є лише в надісланого сповіщення, текст помилки — лише в невдалого; відправлення не раніше постановки в чергу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ck_notification_sent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ck_notification_failed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ck_notification_time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БП-11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Історія інцидентів не втрачається: обладнання з інцидентами та користувачі, що приймали інциденти чи отримували сповіщення, не видаляються, а деактивуються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 DELETE RESTRICT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fk_incident_equipment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fk_incident_ack_user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fk_notification_user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), поля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БП-12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Чинна лише одна версія YAML-конфігурації; той самий файл не реєструється двічі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uq_snmp_config_active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uq_snmp_config_sha256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БП-13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Секрети SNMP не зберігаються в БД; ім’я користувача та протоколи USM — лише для v3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ck_snmp_credential_secret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(формат імені змінної), перевірка файлу завантажувачем;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ck_snmp_credential_v3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ck_snmp_credential_auth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ck_snmp_credential_priv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БП-14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Один числовий OID на пару (тип, метрика); множник ≠ 0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pk_snmp_oid_map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ck_oid_map_oid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ck_oid_map_scale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БП-15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Застосування YAML-файлу атомарне; вузол і метрика з файлу мають існувати в БД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NULL і FK 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snmp_oid_map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одна транзакція (у ЛР2 — процедура)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БП-16</w:t>
            </w:r>
          </w:p>
        </w:tc>
        <w:tc>
          <w:tcPr>
            <w:tcW w:type="dxa" w:w="45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Після N невдалих опитувань поспіль (типово 3) — статус «офлайн» та інцидент (SR-04.2); ескалація через 5 хв; антифлуд 10 хв (SR-07.2)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failed_polls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escalated_at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індекси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ix_incident_new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ix_notification_antiflood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процедури ЛР2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t xml:space="preserve">5. Фізична модель бази даних</w:t>
      </w:r>
    </w:p>
    <w:p>
      <w:pPr>
        <w:pStyle w:val="Heading2"/>
        <w:keepNext/>
        <w:spacing w:after="120" w:before="220"/>
      </w:pPr>
      <w:r>
        <w:t xml:space="preserve">5.1 Вибір СУБД і загальні рішення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Фізичну модель розроблено для СУБД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PostgreSQL 15+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(NFR-03). Ця СУБД підтримує транзакції ACID і декларативні обмеження, спеціалізовані типи (</w:t>
      </w:r>
      <w:r>
        <w:rPr>
          <w:rFonts w:ascii="Courier New" w:cs="Courier New" w:eastAsia="Courier New" w:hAnsi="Courier New"/>
          <w:sz w:val="22"/>
          <w:szCs w:val="22"/>
        </w:rPr>
        <w:t xml:space="preserve">INET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JSONB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TIMESTAMPTZ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ENUM), часткові індекси та індекси BRIN, декларативне секціонування таблиць і конструкцію </w:t>
      </w:r>
      <w:r>
        <w:rPr>
          <w:rFonts w:ascii="Courier New" w:cs="Courier New" w:eastAsia="Courier New" w:hAnsi="Courier New"/>
          <w:sz w:val="22"/>
          <w:szCs w:val="22"/>
        </w:rPr>
        <w:t xml:space="preserve">NULLS NOT DISTINCT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(з версії 15), а також може працювати на власному сервері провайдера (on-premise) у Docker-контейнері (ЛР2 ТСПП).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Об’єкти БД розміщено в схемі </w:t>
      </w:r>
      <w:r>
        <w:rPr>
          <w:rFonts w:ascii="Courier New" w:cs="Courier New" w:eastAsia="Courier New" w:hAnsi="Courier New"/>
          <w:sz w:val="22"/>
          <w:szCs w:val="22"/>
        </w:rPr>
        <w:t xml:space="preserve">netguard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імена — </w:t>
      </w:r>
      <w:r>
        <w:rPr>
          <w:rFonts w:ascii="Courier New" w:cs="Courier New" w:eastAsia="Courier New" w:hAnsi="Courier New"/>
          <w:sz w:val="22"/>
          <w:szCs w:val="22"/>
        </w:rPr>
        <w:t xml:space="preserve">snake_case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латиницею, префікси обмежень та індексів — </w:t>
      </w:r>
      <w:r>
        <w:rPr>
          <w:rFonts w:ascii="Courier New" w:cs="Courier New" w:eastAsia="Courier New" w:hAnsi="Courier New"/>
          <w:sz w:val="22"/>
          <w:szCs w:val="22"/>
        </w:rPr>
        <w:t xml:space="preserve">pk_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fk_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uq_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ck_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ix_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Таблицю показників </w:t>
      </w:r>
      <w:r>
        <w:rPr>
          <w:rFonts w:ascii="Courier New" w:cs="Courier New" w:eastAsia="Courier New" w:hAnsi="Courier New"/>
          <w:sz w:val="22"/>
          <w:szCs w:val="22"/>
        </w:rPr>
        <w:t xml:space="preserve">metric_reading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секціоновано за місяцями (</w:t>
      </w:r>
      <w:r>
        <w:rPr>
          <w:rFonts w:ascii="Courier New" w:cs="Courier New" w:eastAsia="Courier New" w:hAnsi="Courier New"/>
          <w:sz w:val="22"/>
          <w:szCs w:val="22"/>
        </w:rPr>
        <w:t xml:space="preserve">PARTITION BY RANGE (read_at)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щоб застарілу історію можна було видаляти цілими секціями. DDL-скрипт </w:t>
      </w:r>
      <w:r>
        <w:rPr>
          <w:rFonts w:ascii="Courier New" w:cs="Courier New" w:eastAsia="Courier New" w:hAnsi="Courier New"/>
          <w:sz w:val="22"/>
          <w:szCs w:val="22"/>
        </w:rPr>
        <w:t xml:space="preserve">sql/schema.sql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перевірено на PostgreSQL 16 (п. 5.7).</w:t>
      </w:r>
    </w:p>
    <w:p>
      <w:pPr>
        <w:pStyle w:val="Heading2"/>
        <w:keepNext/>
        <w:spacing w:after="120" w:before="220"/>
      </w:pPr>
      <w:r>
        <w:t xml:space="preserve">5.2 Типи даних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Типи даних обрано за принципом мінімально достатнього розміру — це особливо важливо для таблиці </w:t>
      </w:r>
      <w:r>
        <w:rPr>
          <w:rFonts w:ascii="Courier New" w:cs="Courier New" w:eastAsia="Courier New" w:hAnsi="Courier New"/>
          <w:sz w:val="22"/>
          <w:szCs w:val="22"/>
        </w:rPr>
        <w:t xml:space="preserve">metric_reading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де кожен зайвий байт помножується на мільйони рядків (табл. 7).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7 — Використані типи даних PostgreSQL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000"/>
        <w:gridCol w:w="3300"/>
        <w:gridCol w:w="3155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Розмір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 використано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Обґрунтування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SMALLINT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малих довідників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roles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equipment_type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poll_interval_s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failed_polls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Діапазону до 32 767 достатньо для довідників і лічильників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таблиць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snmp_port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Порт до 65 535 не вміщується в SMALLINT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таблиць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notification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telegram_chat_id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Таблиці, що постійно ростуть; ідентифікатори Telegram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GENERATED ALWAYS AS IDENTITY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Сурогатні ключі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Стандарт SQL замість SERIAL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VARCHAR(n), CHAR(64)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довжина в байтах + 1…4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Назви, коди, логін, e-mail, OID;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snmp_config.sha256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Довжина — частина домену (e-mail ≤ 254, OID ≤ 128); SHA-256 — завжди 64 символи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змінний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description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close_comment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error_message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Довільний текст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NUMERIC(p,s)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змінний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Межі порогів, множник OID, характеристики ДБЖ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Точні десяткові значення, введені людиною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DOUBLE PRECISION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metric_reading.value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incident.metric_value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Виміряні значення: фіксований розмір, швидка арифметика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BOOLEAN, DATE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Б, 4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is_escalation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installed_on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Логічні ознаки; календарні дати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Усі моменти часу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Зберігається в UTC, коректна робота з часовими поясами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INET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 / 19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equipment.ip_address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Перевірка формату IPv4/IPv6, оператори підмереж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змінний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event_log.details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snmp_config.content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Довільна структура: «було/стало», знімок YAML-файлу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ENUM (12 типів)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Статуси, категорії, канали, протоколи SNMP</w:t>
            </w:r>
          </w:p>
        </w:tc>
        <w:tc>
          <w:tcPr>
            <w:tcW w:type="dxa" w:w="3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Контроль допустимих значень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5.3 Перелічувані типи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фіксованих наборів значень, з якими пов’язана логіка коду (статуси, канали доставки), використано типи ENUM (табл. 8). Переліки, які змінює адміністратор (ролі, типи обладнання, метрики), винесено в таблиці-довідники.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8 — Перелічувані типи (ENUM)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800"/>
        <w:gridCol w:w="3255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Допустимі значення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Використання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location_kind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data_center, access_node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locations.location_type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equipment_category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switch, router, onu, ups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equipment_type.category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equipment_status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unknown, online, offline, maintenance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equipment.status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snmp_version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v1, v2c, v3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snmp_credential.snmp_version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snmp_auth_proto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MD5, SHA, SHA224, SHA256, SHA384, SHA512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snmp_credential.auth_protocol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snmp_priv_proto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DES, AES, AES192, AES256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snmp_credential.priv_protocol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severity_level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warning, critical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threshold.severity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incident_kind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threshold, offline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incident.incident_type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incident_status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new, escalated, acknowledged, resolved, closed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incident.status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notify_channel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web, email, telegram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notification.channel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notify_status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queued, sent, failed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notification.status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event_kind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status_change, incident, user_action, config_change, auth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event_log.event_type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5.4 Індекси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автоматично індексує лише первинні ключі та UNIQUE, тому індекси для зовнішніх ключів і типових запитів створено явно (табл. 9). Часткові індекси (з умовою WHERE) охоплюють лише потрібні рядки — відкриті інциденти, сповіщення в черзі, рядки із заповненими зовнішніми ключами — і тому залишаються малими. Окремий індекс (</w:t>
      </w:r>
      <w:r>
        <w:rPr>
          <w:rFonts w:ascii="Courier New" w:cs="Courier New" w:eastAsia="Courier New" w:hAnsi="Courier New"/>
          <w:sz w:val="22"/>
          <w:szCs w:val="22"/>
        </w:rPr>
        <w:t xml:space="preserve">metric_id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read_at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для зовнішнього ключа </w:t>
      </w:r>
      <w:r>
        <w:rPr>
          <w:rFonts w:ascii="Courier New" w:cs="Courier New" w:eastAsia="Courier New" w:hAnsi="Courier New"/>
          <w:sz w:val="22"/>
          <w:szCs w:val="22"/>
        </w:rPr>
        <w:t xml:space="preserve">fk_reading_metric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свідомо не створено: він додав би ≈ 30 Б на кожен рядок найбільшої таблиці заради рідкісного видалення метрики.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9 — Індекси бази даних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0"/>
        <w:gridCol w:w="2750"/>
        <w:gridCol w:w="1250"/>
        <w:gridCol w:w="2605"/>
      </w:tblGrid>
      <w:tr>
        <w:trPr>
          <w:cantSplit/>
          <w:tblHeader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Індекс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Таблиця (поля)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pk_metric_reading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metric_reading (equipment_id, metric_id, read_at)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B-tree, PK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Історія показника (FR-12), останнє значення (FR-05)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ix_reading_read_at_brin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metric_reading (read_at)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BRIN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Звіти за період по всьому парку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ix_equipment_type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ix_equipment_location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ix_equipment_credential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equipment (type_id), (location_id), (credential_id)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B-tree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Зовнішні ключі; фільтр за типом і вузлом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ix_equipment_config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equipment (config_id) WHERE config_id IS NOT NULL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Пристрої, синхронізовані певною версією YAML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ix_equipment_status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equipment (status) WHERE is_active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Панель стану обладнання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uq_equipment_ip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equipment (ip_address) WHERE is_active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 унікальний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БП-03: IP-адреса унікальна серед активних пристроїв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uq_snmp_config_active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snmp_config ((TRUE)) WHERE is_active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 унікальний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БП-12: одна чинна версія YAML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ix_users_role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ix_threshold_metric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ix_oid_map_metric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ix_oid_map_config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ix_snmp_credential_config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users (role_id), threshold (metric_id), snmp_oid_map (metric_id), (config_id), snmp_credential (config_id)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B-tree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Зовнішні ключі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ix_snmp_config_user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snmp_config (loaded_by) WHERE loaded_by IS NOT NULL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Зовнішній ключ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ix_incident_equipment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ix_incident_opened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incident (equipment_id, opened_at DESC), (opened_at)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B-tree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Історія інцидентів пристрою; звіти за період (FR-10)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ix_incident_new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incident (opened_at) WHERE status = 'new'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Пошук інцидентів для ескалації (5 хв)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uq_incident_open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incident (equipment_id, incident_type, threshold_id) NULLS NOT DISTINCT WHERE status IN ('new', 'escalated', 'acknowledged')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 унікальний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БП-08: без дублювання відкритих інцидентів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ix_incident_threshold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ix_incident_ack_user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incident (threshold_id), (acknowledged_by) WHERE … IS NOT NULL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Зовнішні ключі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ix_notification_antiflood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notification (incident_id, user_id, channel, created_at DESC)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B-tree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SR-07.2: чи надсилалося сповіщення за 10 хв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ix_notification_queued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notification (created_at) WHERE status = 'queued'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Черга відправлення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ix_notification_user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notification (user_id)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B-tree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Зовнішній ключ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ix_event_log_created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ix_event_log_type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event_log (created_at DESC), (event_type, created_at DESC)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B-tree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FR-09: журнал за датою і типом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ix_event_log_equipment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event_log (equipment_id, created_at DESC) WHERE equipment_id IS NOT NULL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FR-09: журнал за пристроєм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ix_event_log_user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ix_event_log_incident</w:t>
            </w:r>
          </w:p>
        </w:tc>
        <w:tc>
          <w:tcPr>
            <w:tcW w:type="dxa" w:w="2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event_log (user_id), (incident_id) WHERE … IS NOT NULL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Частковий</w:t>
            </w:r>
          </w:p>
        </w:tc>
        <w:tc>
          <w:tcPr>
            <w:tcW w:type="dxa" w:w="26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Зовнішні ключі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5.5 Фізичні діаграми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Повну фізичну модель — 15 таблиць з типами даних PostgreSQL, ключами, обмеженнями NOT NULL / UNIQUE і 23 зовнішніми ключами — наведено на рис. 3 (аркуш формату А3). Для друку на аркушах А4 ту саму модель подано трьома фрагментами (рис. 4–6); таблиці інших фрагментів показано пунктирними заглушками. Позначення: NN — NOT NULL, UQ — UNIQUE або частковий унікальний індекс, ID — GENERATED ALWAYS AS IDENTITY, «partitioned» — секціонована таблиця.</w:t>
      </w:r>
    </w:p>
    <w:p>
      <w:pPr>
        <w:sectPr>
          <w:footerReference w:type="default" r:id="rId11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11544300" cy="8572500"/>
            <wp:effectExtent t="0" r="0" b="0" l="0"/>
            <wp:docPr id="1" name="04_physical_full.png" descr="Фізична модель бази даних (повна схема, PostgreSQL)" title="Фізична модель бази даних (повна схема, PostgreSQ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43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3 — Фізична модель бази даних (повна схема, PostgreSQL)</w:t>
      </w:r>
    </w:p>
    <w:p>
      <w:pPr>
        <w:sectPr>
          <w:footerReference w:type="default" r:id="rId12"/>
          <w:pgSz w:w="23811" w:h="16838" w:orient="landscape"/>
          <w:pgMar w:top="1134" w:right="850" w:bottom="1134" w:left="1701" w:header="708" w:footer="708" w:gutter="0"/>
          <w:pgNumType/>
          <w:docGrid w:linePitch="360"/>
        </w:sectPr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4972050"/>
            <wp:effectExtent t="0" r="0" b="0" l="0"/>
            <wp:docPr id="1" name="05_physical_equipment.png" descr="Фізична модель, фрагмент: обладнання та телеметрія" title="Фізична модель, фрагмент: обладнання та телеметрі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4 — Фізична модель, фрагмент: обладнання та телеметрія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6229350"/>
            <wp:effectExtent t="0" r="0" b="0" l="0"/>
            <wp:docPr id="1" name="06_physical_snmp_config.png" descr="Фізична модель, фрагмент: конфігурація SNMP (зв’язок із YAML-файлом)" title="Фізична модель, фрагмент: конфігурація SNMP (зв’язок із YAML-файло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5 — Фізична модель, фрагмент: конфігурація SNMP (зв’язок із YAML-файлом)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67225" cy="8191500"/>
            <wp:effectExtent t="0" r="0" b="0" l="0"/>
            <wp:docPr id="1" name="07_physical_incidents.png" descr="Фізична модель, фрагмент: користувачі, інциденти, сповіщення" title="Фізична модель, фрагмент: користувачі, інциденти, сповіщ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Рисунок 6 — Фізична модель, фрагмент: користувачі, інциденти, сповіщення</w:t>
      </w:r>
    </w:p>
    <w:p>
      <w:pPr>
        <w:pStyle w:val="Heading2"/>
        <w:keepNext/>
        <w:spacing w:after="120" w:before="220"/>
      </w:pPr>
      <w:r>
        <w:t xml:space="preserve">5.6 Безпека даних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Захист даних забезпечують такі рішення:</w:t>
      </w:r>
    </w:p>
    <w:p>
      <w:pPr>
        <w:pStyle w:val="ListParagraph"/>
        <w:keepNext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паролі зберігаються лише як bcrypt-хеші (</w:t>
      </w:r>
      <w:r>
        <w:rPr>
          <w:rFonts w:ascii="Courier New" w:cs="Courier New" w:eastAsia="Courier New" w:hAnsi="Courier New"/>
          <w:sz w:val="22"/>
          <w:szCs w:val="22"/>
        </w:rPr>
        <w:t xml:space="preserve">users.password_hash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</w:t>
      </w:r>
    </w:p>
    <w:p>
      <w:pPr>
        <w:pStyle w:val="ListParagraph"/>
        <w:keepNext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секрети SNMP не зберігаються ні в БД, ні в YAML-файлі: у файлі записано посилання </w:t>
      </w:r>
      <w:r>
        <w:rPr>
          <w:rFonts w:ascii="Courier New" w:cs="Courier New" w:eastAsia="Courier New" w:hAnsi="Courier New"/>
          <w:sz w:val="22"/>
          <w:szCs w:val="22"/>
        </w:rPr>
        <w:t xml:space="preserve">$⁠{VAR}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змінну середовища, а в БД — лише ім’я цієї змінної (</w:t>
      </w:r>
      <w:r>
        <w:rPr>
          <w:rFonts w:ascii="Courier New" w:cs="Courier New" w:eastAsia="Courier New" w:hAnsi="Courier New"/>
          <w:sz w:val="22"/>
          <w:szCs w:val="22"/>
        </w:rPr>
        <w:t xml:space="preserve">snmp_credential.secret_ref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зміни конфігурації фіксуються в журналі подій (</w:t>
      </w:r>
      <w:r>
        <w:rPr>
          <w:rFonts w:ascii="Courier New" w:cs="Courier New" w:eastAsia="Courier New" w:hAnsi="Courier New"/>
          <w:sz w:val="22"/>
          <w:szCs w:val="22"/>
        </w:rPr>
        <w:t xml:space="preserve">event_log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Окремі ролі СУБД для кожного сервісу з мінімально необхідними привілеями та щоденне резервне копіювання (</w:t>
      </w:r>
      <w:r>
        <w:rPr>
          <w:rFonts w:ascii="Courier New" w:cs="Courier New" w:eastAsia="Courier New" w:hAnsi="Courier New"/>
          <w:sz w:val="22"/>
          <w:szCs w:val="22"/>
        </w:rPr>
        <w:t xml:space="preserve">pg_dump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буде налаштовано в ЛР2.</w:t>
      </w:r>
    </w:p>
    <w:p>
      <w:pPr>
        <w:pStyle w:val="Heading2"/>
        <w:keepNext/>
        <w:spacing w:after="120" w:before="220"/>
      </w:pPr>
      <w:r>
        <w:t xml:space="preserve">5.7 Перевірка працездатності БД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Працездатність БД перевірено на PostgreSQL 16 за чотирма напрямами (табл. 10); виявлені проблеми виправлено, після чого перевірки повторено.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10 — Перевірка працездатності БД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100"/>
        <w:gridCol w:w="3255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Напрям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Що перевірено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Схема та обмеження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Повторне виконання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schema.sql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склад схеми за системним каталогом; автотест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sql/tests_constraints.sql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— 51 некоректна вставка чи зміна, кожна має відхилятися певним обмеженням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 таблиць, 12 ENUM, 90 обмежень, 28 явно створених індексів, 17 секцій; автотест — 51 з 51 на порожній і заповненій БД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Зв’язок із YAML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 сценаріїв застосування файлу, зокрема граничні: обмін IP-адресами, повернення до старої версії, некоректний YAML, спроби SQL-ін’єкції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Виявлені дефекти завантажувача виправлено; повторний запуск — без помилок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Навантаження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 і 500 пристроїв × 5 метрик, показники щохвилини за добу (до 3,6 млн рядків); 10 типових запитів сервісів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Усі запити виконуються не довше 1,7 с (NFR-01: &lt; 2 с); розмір рядка показника ≈ 97 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Атака на цілісність</w:t>
            </w:r>
          </w:p>
        </w:tc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Понад 30 спроб записати суперечливі дані: дублікати, неузгоджені статуси й дати інцидентів, порожні значення</w:t>
            </w:r>
          </w:p>
        </w:tc>
        <w:tc>
          <w:tcPr>
            <w:tcW w:type="dxa" w:w="32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Прогалини закрито посиленням CHECK; правила з процедурною логікою віднесено до ЛР2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t xml:space="preserve">6. Опис таблиць бази даних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Нижче описано всі 15 таблиць БД (табл. 11–25): тип даних PostgreSQL кожного поля, участь у ключах (PK — первинний, FK — зовнішній, UQ — UNIQUE або частковий унікальний індекс), допустимість NULL, значення за замовчуванням, правило видалення для зовнішніх ключів і обмеження CHECK. Типи й обмеження отримано із системного каталогу PostgreSQL після виконання DDL-скрипту.</w:t>
      </w:r>
    </w:p>
    <w:p>
      <w:pPr>
        <w:pStyle w:val="Heading2"/>
        <w:keepNext/>
        <w:spacing w:after="120" w:before="220"/>
      </w:pPr>
      <w:r>
        <w:t xml:space="preserve">6.1 Таблиця roles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Довідник ролей доступу: «Сапорт» (</w:t>
      </w:r>
      <w:r>
        <w:rPr>
          <w:rFonts w:ascii="Courier New" w:cs="Courier New" w:eastAsia="Courier New" w:hAnsi="Courier New"/>
          <w:sz w:val="22"/>
          <w:szCs w:val="22"/>
        </w:rPr>
        <w:t xml:space="preserve">support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та «Адміністратор» (</w:t>
      </w:r>
      <w:r>
        <w:rPr>
          <w:rFonts w:ascii="Courier New" w:cs="Courier New" w:eastAsia="Courier New" w:hAnsi="Courier New"/>
          <w:sz w:val="22"/>
          <w:szCs w:val="22"/>
        </w:rPr>
        <w:t xml:space="preserve">admin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права ролей перевіряє застосунок (API Gateway).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11 — Структура таблиці roles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ролі (сурогатний ключ).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Системний код ролі, на який спирається код застосунку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support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admin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 ролі для інтерфейсу.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 повноважень ролі.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6.2 Таблиця users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Облікові записи інженерів і адміністраторів (FR-01, FR-11). Пароль зберігається лише як хеш; користувач, що приймав інциденти чи отримував сповіщення, не видаляється, а блокується ознакою </w:t>
      </w:r>
      <w:r>
        <w:rPr>
          <w:rFonts w:ascii="Courier New" w:cs="Courier New" w:eastAsia="Courier New" w:hAnsi="Courier New"/>
          <w:sz w:val="22"/>
          <w:szCs w:val="22"/>
        </w:rPr>
        <w:t xml:space="preserve">is_active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12 — Структура таблиці users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користувача.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Роль користувача. → roles.id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Прізвище, ім’я, по батькові.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Логін для входу. CHECK: 3–50 символів, малі латинські літери, цифри, «_», «.».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Хеш пароля bcrypt (60 символів; запас довжини — для зміни алгоритму, напр. Argon2).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VARCHAR(254)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Адреса для e-mail-сповіщень. CHECK: формат «ім’я@домен.зона», лише нижній регістр (тому унікальність не залежить від регістру); довжина 254 — максимум за RFC 5321.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telegram_chat_id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чату Telegram-бота для сповіщень.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Ознака активного облікового запису; FALSE — доступ заблоковано. За замовч. TRUE.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створення облікового запису. За замовч. now().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останнього успішного входу.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6.3 Таблиця locations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Вузли провайдера, де встановлено обладнання: ЦОД і районні вузли доступу.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13 — Структура таблиці locations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вузла.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 вузла (наприклад, «ЦОД», «Вузол Оболонь»).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location_type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location_kind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вузла: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data_center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— ЦОД,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access_node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— районний вузол доступу.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Поштова адреса вузла.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Додаткові відомості (поверх, шафа, контакти).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6.4 Таблиця equipment_type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Довідник типів обладнання. Тип визначає шаблон SNMP-опитування та пороги; поля профілю синхронізуються з розділом </w:t>
      </w:r>
      <w:r>
        <w:rPr>
          <w:rFonts w:ascii="Courier New" w:cs="Courier New" w:eastAsia="Courier New" w:hAnsi="Courier New"/>
          <w:sz w:val="22"/>
          <w:szCs w:val="22"/>
        </w:rPr>
        <w:t xml:space="preserve">profiles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YAML-файлу.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14 — Структура таблиці equipment_type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типу.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 типу/моделі (наприклад, «ДБЖ APC Symmetra PX»).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equipment_category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Категорія: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switch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router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onu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vendor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Виробник.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snmp_mib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Бази MIB, за якими опитується тип (PowerNet-MIB, CISCO-PROCESS-MIB…); з YAML: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mib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snmp_profile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 профілю в розділі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profiles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YAML-файлу SNMP (наприклад,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apc-symmetra-px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); NULL — тип ще не має шаблону опитування. CHECK: малі латинські літери, цифри, «-».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 типу.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6.5 Таблиця metric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Довідник метрик телеметрії з одиницями виміру; усуває дублювання назв метрик у порогах і показниках.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15 — Структура таблиці metric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метрики (довідник із кількох десятків записів, тому достатньо SMALLINT).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Системний код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battery_charge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temperature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input_voltage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…). CHECK: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^[a-z][a-z0-9_]*$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Назва для інтерфейсу (наприклад, «Заряд АКБ»).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Одиниця виміру: %, °C, В, с тощо.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 метрики, джерело (OID).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6.6 Таблиця snmp_config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Реєстр застосованих версій YAML-файлу конфігурації SNMP; рядки не видаляються — це історія для аудиту та відкату.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16 — Структура таблиці snmp_config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 версії конфігурації.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Шлях до файлу в контейнері Polling Service (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/etc/netguard/snmp_config.yaml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CHECK: розширення .yaml або .yml.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sha256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CHAR(64)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Контрольна сума SHA-256 вмісту файлу (64 hex-символи): за нею виявляють зміну файлу й запобігають повторному застосуванню. CHECK: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^[0-9a-f]{64}$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format_version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Версія формату файлу (ключ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version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YAML). CHECK: &gt; 0.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Повний розібраний вміст YAML у форматі JSON — знімок для аудиту, порівняння версій і відкату. CHECK: JSON-об’єкт.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loaded_at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застосування версії. За замовч. now().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loaded_by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Адміністратор, що ініціював застосування; NULL — автоматично Polling Service. → users.id (ON DELETE SET NULL).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Ознака чинної версії; одночасно активною може бути не більше однієї. За замовч. FALSE.</w:t>
            </w:r>
          </w:p>
        </w:tc>
      </w:tr>
    </w:tbl>
    <w:p>
      <w:pPr>
        <w:keepNext/>
        <w:spacing w:after="4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Обмеження рівня таблиці та індекси: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uq_snmp_config_active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частковий унікальний індекс за виразом (TRUE) WHERE is_active: не більше однієї активної версії.</w:t>
      </w:r>
    </w:p>
    <w:p>
      <w:pPr>
        <w:spacing w:after="80"/>
      </w:pPr>
    </w:p>
    <w:p>
      <w:pPr>
        <w:pStyle w:val="Heading2"/>
        <w:keepNext/>
        <w:spacing w:after="120" w:before="220"/>
      </w:pPr>
      <w:r>
        <w:t xml:space="preserve">6.7 Таблиця snmp_credential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Облікові дані SNMP з розділу </w:t>
      </w:r>
      <w:r>
        <w:rPr>
          <w:rFonts w:ascii="Courier New" w:cs="Courier New" w:eastAsia="Courier New" w:hAnsi="Courier New"/>
          <w:sz w:val="22"/>
          <w:szCs w:val="22"/>
        </w:rPr>
        <w:t xml:space="preserve">credentials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YAML-файлу. Секрет у БД не зберігається — лише ім’я змінної середовища, з якої його читає Polling Service.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17 — Структура таблиці snmp_credential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облікового запису.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Версія YAML, що востаннє визначила запис. → snmp_config.id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 запису в розділі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YAML (наприклад,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ups-v3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CHECK: малі латинські літери, цифри, «-».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snmp_version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snmp_version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Версія протоколу SNMP.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Ім’я користувача SNMP v3 (USM); обов’язкове й непорожнє для v3, відсутнє для v1/v2c.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auth_protocol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snmp_auth_proto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Протокол автентифікації v3 (MD5, SHA, SHA224…SHA512); лише для v3. NULL у записі v3 означає рівень noAuthNoPriv (допускається для записів, доданих вручну); у YAML-файлі для v3 протокол обов’язковий.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priv_protocol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snmp_priv_proto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Протокол шифрування v3 (DES, AES, AES192, AES256); лише разом з автентифікацією.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secret_ref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Ім’я змінної середовища із секретом (у YAML —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$⁠{VAR}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у БД —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VAR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CHECK: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^[A-Z][A-Z0-9_]*$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</w:tbl>
    <w:p>
      <w:pPr>
        <w:keepNext/>
        <w:spacing w:after="4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Обмеження рівня таблиці та індекси: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ck_snmp_credential_v3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ck_snmp_credential_auth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ck_snmp_credential_priv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узгодженість версії SNMP з параметрами USM.</w:t>
      </w:r>
    </w:p>
    <w:p>
      <w:pPr>
        <w:spacing w:after="80"/>
      </w:pPr>
    </w:p>
    <w:p>
      <w:pPr>
        <w:pStyle w:val="Heading2"/>
        <w:keepNext/>
        <w:spacing w:after="120" w:before="220"/>
      </w:pPr>
      <w:r>
        <w:t xml:space="preserve">6.8 Таблиця snmp_oid_map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Шаблон опитування: з якого OID і з яким множником зчитувати кожну метрику для типу обладнання (розділ </w:t>
      </w:r>
      <w:r>
        <w:rPr>
          <w:rFonts w:ascii="Courier New" w:cs="Courier New" w:eastAsia="Courier New" w:hAnsi="Courier New"/>
          <w:sz w:val="22"/>
          <w:szCs w:val="22"/>
        </w:rPr>
        <w:t xml:space="preserve">profiles.*.metrics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YAML-файлу).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18 — Структура таблиці snmp_oid_map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equipment_type_id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обладнання (профіль YAML). → equipment_type.id (ON DELETE CASCADE).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Метрика довідника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до якої нормалізується значення. → metric.id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Числовий OID об’єкта MIB (наприклад,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1.3.6.1.4.1.318.1.1.1.2.2.1.0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CHECK: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^[0-2](\.[0-9]+)+$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NUMERIC(12,6)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Множник: значення метрики = сире значення × scale (наприклад, 0,01 для TimeTicks → секунди). CHECK: ≠ 0. За замовч. 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Версія YAML, з якої завантажено шаблон. → snmp_config.id (ON DELETE RESTRICT).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6.9 Таблиця equipment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Центральна таблиця: обладнання та ДБЖ, які опитує Polling Service (FR-02). Поля </w:t>
      </w:r>
      <w:r>
        <w:rPr>
          <w:rFonts w:ascii="Courier New" w:cs="Courier New" w:eastAsia="Courier New" w:hAnsi="Courier New"/>
          <w:sz w:val="22"/>
          <w:szCs w:val="22"/>
        </w:rPr>
        <w:t xml:space="preserve">status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failed_polls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2"/>
          <w:szCs w:val="22"/>
        </w:rPr>
        <w:t xml:space="preserve">last_seen_at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зберігають оперативний стан пристрою (FR-05, SR-04.2). Обладнання з історією інцидентів не видаляється, а виводиться з експлуатації (</w:t>
      </w:r>
      <w:r>
        <w:rPr>
          <w:rFonts w:ascii="Courier New" w:cs="Courier New" w:eastAsia="Courier New" w:hAnsi="Courier New"/>
          <w:sz w:val="22"/>
          <w:szCs w:val="22"/>
        </w:rPr>
        <w:t xml:space="preserve">is_active = FALSE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SNMP-параметри синхронізуються з YAML-файлом.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19 — Структура таблиці equipment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одиниці обладнання.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type_id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(модель) обладнання. → equipment_type.id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location_id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Вузол, де встановлено пристрій. → locations.id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Мережеве ім’я пристрою (hostname).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Модель за паспортом.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serial_number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Серійний номер.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INET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UQ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IP-адреса для SNMP-опитування (IPv4/IPv6); унікальна серед активних пристроїв (частковий унікальний індекс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uq_equipment_ip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CHECK: адреса окремого хоста, а не мережі (маска /32 або /128), не IPv4-mapped IPv6.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Обліковий запис SNMP для опитування (розділ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credentials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YAML). → snmp_credential.id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Версія YAML, що востаннє синхронізувала пристрій (розділ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devices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); NULL — пристрій додано вручну через веб-інтерфейс. → snmp_config.id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snmp_port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UDP-порт агента SNMP (YAML: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port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CHECK: 1–65 535 (тому INTEGER, а не SMALLINT з максимумом 32 767). За замовч. 161.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poll_interval_s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Інтервал опитування, с (YAML: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poll_interval_s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CHECK: 10–60 (FR-04: не рідше ніж раз на 60 с). За замовч. 60.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equipment_status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Оперативний стан: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unknown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online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maintenance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За замовч. 'unknown'.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failed_polls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Кількість поспіль невдалих опитувань; ≥ 3 — перехід 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(SR-04.2). CHECK: ≥ 0. За замовч. 0.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last_seen_at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останньої успішної відповіді пристрою.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Ознака експлуатації; FALSE — пристрій виведено з експлуатації (не опитується). За замовч. TRUE.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installed_on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встановлення.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реєстрації в системі. За замовч. now().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6.10 Таблиця ups_details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Паспортні характеристики ДБЖ (FR-03) — підтип </w:t>
      </w:r>
      <w:r>
        <w:rPr>
          <w:rFonts w:ascii="Courier New" w:cs="Courier New" w:eastAsia="Courier New" w:hAnsi="Courier New"/>
          <w:sz w:val="22"/>
          <w:szCs w:val="22"/>
        </w:rPr>
        <w:t xml:space="preserve">equipment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 зв’язку 1:1 зі спільним первинним ключем; рядок існує лише для обладнання категорії </w:t>
      </w:r>
      <w:r>
        <w:rPr>
          <w:rFonts w:ascii="Courier New" w:cs="Courier New" w:eastAsia="Courier New" w:hAnsi="Courier New"/>
          <w:sz w:val="22"/>
          <w:szCs w:val="22"/>
        </w:rPr>
        <w:t xml:space="preserve">ups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(перевірка категорії — тригер ЛР2).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20 — Структура таблиці ups_details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Одиниця обладнання, для якої задано характеристики ДБЖ. → equipment.id (ON DELETE CASCADE).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rated_power_va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Номінальна повна потужність, В·А. CHECK: &gt; 0.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rated_power_w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Номінальна активна потужність, Вт. CHECK: від 1 до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rated_power_va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(коефіцієнт потужності ≤ 1).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battery_capacity_ah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NUMERIC(6,1)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Номінальна ємність АКБ, А·год. CHECK: &gt; 0.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battery_count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Кількість батарей (батарейних модулів). CHECK: &gt; 0. За замовч. 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nominal_voltage_v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NUMERIC(5,1)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Номінальна напруга батарейної шини, В. CHECK: &gt; 0.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battery_installed_on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Дата встановлення АКБ — для планування заміни.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t xml:space="preserve">6.11 Таблиця threshold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Порогові значення метрик для типу обладнання (FR-06): значення поза [min_value; max_value] — порушення; одна з меж може бути відсутня.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21 — Структура таблиці threshold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порогу.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equipment_type_id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 обладнання, для якого діє поріг. → equipment_type.id (ON DELETE CASCADE).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Метрика, що контролюється. → metric.id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severity_level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Рівень критичності: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warning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critical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За замовч. 'warning'.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min_value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NUMERIC(12,3)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Нижня межа норми (значення &lt; min_value — порушення).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max_value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NUMERIC(12,3)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Верхня межа норми (значення &gt; max_value — порушення).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Ознака дії порогу; поріг, на який посилаються інциденти, деактивується замість видалення. За замовч. TRUE.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останньої зміни (автор зміни фіксується в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event_log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). За замовч. now().</w:t>
            </w:r>
          </w:p>
        </w:tc>
      </w:tr>
    </w:tbl>
    <w:p>
      <w:pPr>
        <w:keepNext/>
        <w:spacing w:after="4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Обмеження рівня таблиці та індекси:</w:t>
      </w:r>
    </w:p>
    <w:p>
      <w:pPr>
        <w:pStyle w:val="ListParagraph"/>
        <w:keepNext/>
        <w:numPr>
          <w:ilvl w:val="0"/>
          <w:numId w:val="2"/>
        </w:numPr>
        <w:spacing w:after="6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uq_threshold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UNIQUE (equipment_type_id, metric_id, severity) — один поріг на рівень критичності;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ck_threshold_bounds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задано хоча б одну межу; </w:t>
      </w:r>
      <w:r>
        <w:rPr>
          <w:rFonts w:ascii="Courier New" w:cs="Courier New" w:eastAsia="Courier New" w:hAnsi="Courier New"/>
          <w:sz w:val="20"/>
          <w:szCs w:val="20"/>
        </w:rPr>
        <w:t xml:space="preserve">ck_threshold_range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min_value &lt; max_value.</w:t>
      </w:r>
    </w:p>
    <w:p>
      <w:pPr>
        <w:spacing w:after="80"/>
      </w:pPr>
    </w:p>
    <w:p>
      <w:pPr>
        <w:pStyle w:val="Heading2"/>
        <w:keepNext/>
        <w:spacing w:after="120" w:before="220"/>
      </w:pPr>
      <w:r>
        <w:t xml:space="preserve">6.12 Таблиця metric_reading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Історія показників телеметрії (FR-04, FR-12) — найбільша таблиця БД, секціонована за місяцями (</w:t>
      </w:r>
      <w:r>
        <w:rPr>
          <w:rFonts w:ascii="Courier New" w:cs="Courier New" w:eastAsia="Courier New" w:hAnsi="Courier New"/>
          <w:sz w:val="22"/>
          <w:szCs w:val="22"/>
        </w:rPr>
        <w:t xml:space="preserve">read_at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Первинний ключ — природний складений.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22 — Структура таблиці metric_reading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Пристрій, з якого знято показник. → equipment.id (ON DELETE CASCADE).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PK,FK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Метрика. → metric.id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read_at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зняття показника; ключ секціонування.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Значення показника. CHECK: скінченне число (не NaN, не ±Infinity).</w:t>
            </w:r>
          </w:p>
        </w:tc>
      </w:tr>
    </w:tbl>
    <w:p>
      <w:pPr>
        <w:keepNext/>
        <w:spacing w:after="4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Обмеження рівня таблиці та індекси: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Секції </w:t>
      </w:r>
      <w:r>
        <w:rPr>
          <w:rFonts w:ascii="Courier New" w:cs="Courier New" w:eastAsia="Courier New" w:hAnsi="Courier New"/>
          <w:sz w:val="20"/>
          <w:szCs w:val="20"/>
        </w:rPr>
        <w:t xml:space="preserve">metric_reading_РРРР_ММ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sz w:val="20"/>
          <w:szCs w:val="20"/>
        </w:rPr>
        <w:t xml:space="preserve">metric_reading_default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індекс BRIN </w:t>
      </w:r>
      <w:r>
        <w:rPr>
          <w:rFonts w:ascii="Courier New" w:cs="Courier New" w:eastAsia="Courier New" w:hAnsi="Courier New"/>
          <w:sz w:val="20"/>
          <w:szCs w:val="20"/>
        </w:rPr>
        <w:t xml:space="preserve">ix_reading_read_at_brin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за </w:t>
      </w:r>
      <w:r>
        <w:rPr>
          <w:rFonts w:ascii="Courier New" w:cs="Courier New" w:eastAsia="Courier New" w:hAnsi="Courier New"/>
          <w:sz w:val="20"/>
          <w:szCs w:val="20"/>
        </w:rPr>
        <w:t xml:space="preserve">read_at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/>
      </w:pPr>
    </w:p>
    <w:p>
      <w:pPr>
        <w:pStyle w:val="Heading2"/>
        <w:keepNext/>
        <w:spacing w:after="120" w:before="220"/>
      </w:pPr>
      <w:r>
        <w:t xml:space="preserve">6.13 Таблиця incident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Інциденти та їхній життєвий цикл (FR-07, FR-08). Статус узгоджено з моментами переходів обмеженнями CHECK.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23 — Структура таблиці incident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Номер інциденту.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Пристрій, на якому виник інцидент. → equipment.id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incident_type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incident_kind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— порушення порогу,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— недоступність пристрою.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Порушений поріг; обов’язковий для типу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NULL — для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→ threshold.id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metric_value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DOUBLE PRECISION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Значення показника на момент відкриття (знімок); обов’язкове для типу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threshold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і відсутнє для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offline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CHECK: скінченне число (не NaN, не ±Infinity).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incident_status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escalated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acknowledged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resolved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За замовч. 'new'.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виявлення. За замовч. now().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escalated_at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ескалації адміністратору (якщо інцидент не прийнято за 5 хв); обов’язковий для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escalated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відсутній для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new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acknowledged_at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прийняття інциденту в роботу; заповнений тоді й лише тоді, коли статус —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acknowledged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resolved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або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acknowledged_by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Користувач, що прийняв інцидент у роботу; заповнюється разом з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acknowledged_at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→ users.id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resolved_at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усунення несправності; заповнений лише для статусів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resolved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і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закриття; заповнений лише для статусу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close_comment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Коментар щодо вжитих заходів; обов’язковий і дозволений лише для статусу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closed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не може складатися лише з пробільних символів.</w:t>
            </w:r>
          </w:p>
        </w:tc>
      </w:tr>
    </w:tbl>
    <w:p>
      <w:pPr>
        <w:keepNext/>
        <w:spacing w:after="4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Обмеження рівня таблиці та індекси:</w:t>
      </w:r>
    </w:p>
    <w:p>
      <w:pPr>
        <w:pStyle w:val="ListParagraph"/>
        <w:keepNext/>
        <w:numPr>
          <w:ilvl w:val="0"/>
          <w:numId w:val="2"/>
        </w:numPr>
        <w:spacing w:after="6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ck_incident_threshold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ck_incident_value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ck_incident_escalated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ck_incident_ack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ck_incident_resolved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ck_incident_closed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ck_incident_time_order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узгодженість типу, статусу та часу в обидва боки; дати йдуть у порядку етапів: жодна не раніша за </w:t>
      </w:r>
      <w:r>
        <w:rPr>
          <w:rFonts w:ascii="Courier New" w:cs="Courier New" w:eastAsia="Courier New" w:hAnsi="Courier New"/>
          <w:sz w:val="20"/>
          <w:szCs w:val="20"/>
        </w:rPr>
        <w:t xml:space="preserve">opened_at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ескалація — не пізніше прийняття;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uq_incident_open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частковий унікальний індекс: не більше одного відкритого інциденту на (обладнання, тип, поріг).</w:t>
      </w:r>
    </w:p>
    <w:p>
      <w:pPr>
        <w:spacing w:after="80"/>
      </w:pPr>
    </w:p>
    <w:p>
      <w:pPr>
        <w:pStyle w:val="Heading2"/>
        <w:keepNext/>
        <w:spacing w:after="120" w:before="220"/>
      </w:pPr>
      <w:r>
        <w:t xml:space="preserve">6.14 Таблиця notification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Сповіщення про інциденти: один рядок — одне сповіщення одному користувачу одним каналом (FR-07, SR-07.1); історія відправлень потрібна для антифлуду (SR-07.2).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24 — Структура таблиці notification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сповіщення.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Інцидент, про який сповіщено. → incident.id (ON DELETE CASCADE).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Отримувач. → users.id (ON DELETE RESTRICT).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notify_channel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Канал доставки: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web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email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telegram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notify_status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Стан доставки: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queued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failed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За замовч. 'queued'.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is_escalation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Ознака ескалаційного сповіщення адміністратору. За замовч. FALSE.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постановки в чергу. За замовч. now().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відправлення; заповнений тоді й лише тоді, коли статус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не раніше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Текст помилки доставки; заповнений тоді й лише тоді, коли статус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failed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; не може складатися лише з пробільних символів.</w:t>
            </w:r>
          </w:p>
        </w:tc>
      </w:tr>
    </w:tbl>
    <w:p>
      <w:pPr>
        <w:keepNext/>
        <w:spacing w:after="4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Обмеження рівня таблиці та індекси:</w:t>
      </w:r>
    </w:p>
    <w:p>
      <w:pPr>
        <w:pStyle w:val="ListParagraph"/>
        <w:keepNext/>
        <w:numPr>
          <w:ilvl w:val="0"/>
          <w:numId w:val="2"/>
        </w:numPr>
        <w:spacing w:after="6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ck_notification_sent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ck_notification_failed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стан доставки узгоджено з часом відправлення та текстом помилки в обидва боки;</w:t>
      </w:r>
    </w:p>
    <w:p>
      <w:pPr>
        <w:pStyle w:val="ListParagraph"/>
        <w:keepNext w:val="false"/>
        <w:numPr>
          <w:ilvl w:val="0"/>
          <w:numId w:val="2"/>
        </w:numPr>
        <w:spacing w:after="60" w:line="276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ck_notification_time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сповіщення не може бути відправлене раніше, ніж його поставлено в чергу.</w:t>
      </w:r>
    </w:p>
    <w:p>
      <w:pPr>
        <w:spacing w:after="80"/>
      </w:pPr>
    </w:p>
    <w:p>
      <w:pPr>
        <w:pStyle w:val="Heading2"/>
        <w:keepNext/>
        <w:spacing w:after="120" w:before="220"/>
      </w:pPr>
      <w:r>
        <w:t xml:space="preserve">6.15 Таблиця event_log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 подій (FR-09). Запис зберігається й після видалення пов’язаних об’єктів (SET NULL).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Таблиця 25 — Структура таблиці event_log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800"/>
        <w:gridCol w:w="800"/>
        <w:gridCol w:w="720"/>
        <w:gridCol w:w="3935"/>
      </w:tblGrid>
      <w:tr>
        <w:trPr>
          <w:cantSplit/>
          <w:tblHeader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Ключ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Опис, обмеження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Ідентифікатор запису. GENERATED ALWAYS AS IDENTITY.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Момент події. За замовч. now().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event_type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event_kind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Тип: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status_change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user_action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config_change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auth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Користувач-ініціатор (NULL — системна подія). → users.id (ON DELETE SET NULL).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equipment_id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Пристрій, якого стосується подія. → equipment.id (ON DELETE SET NULL).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incident_id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FK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Інцидент, якого стосується подія. → incident.id (ON DELETE SET NULL).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ні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Короткий опис події.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details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JSONB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7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</w:t>
            </w:r>
          </w:p>
        </w:tc>
        <w:tc>
          <w:tcPr>
            <w:tcW w:type="dxa" w:w="39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Деталі у форматі JSON (наприклад, значення «було/стало»). CHECK: JSON-об’єкт.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t xml:space="preserve">7. Висновки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лабораторній роботі спроєктовано реляційну БД системи моніторингу мережевого обладнання та ДБЖ NetGuard Monitor на трьох рівнях абстракції.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Контекстна модель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визначила межі БД, п’ять сервісів-клієнтів, потоки даних між ними та БД, а також 15 сутностей предметної області. БД пов’язано з YAML-файлом конфігурації SNMP: застосовані версії файлу зберігаються з контрольною сумою та повним вмістом, а облікові дані (без секретів), шаблони OID і пристрої синхронізуються з файлом в одній транзакції.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Логічна модель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містить 15 відношень з первинними, альтернативними й зовнішніми ключами та правилами референційної цілісності; сформульовано 16 бізнес-правил, кожне з яких зіставлено з механізмом його забезпечення.</w:t>
      </w:r>
    </w:p>
    <w:p>
      <w:pPr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Фізичну модель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реалізовано для PostgreSQL 15+: 12 перелічуваних типів, 15 таблиць, 90 обмежень (15 PK, 23 FK, 14 UNIQUE, 38 CHECK) і 28 явно створених індексів; таблицю показників секціоновано за місяцями. DDL-скрипт перевірено на PostgreSQL 16: автотест обмежень пройдено (51 з 51), типові запити вкладаються в межі NFR-01 навіть для 500 пристроїв.</w:t>
      </w:r>
    </w:p>
    <w:p>
      <w:pPr>
        <w:keepNext/>
        <w:spacing w:after="100" w:before="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Функціональні вимоги до програмної реалізації БД, яку буде виконано й проілюстровано в ЛР2: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створення БД повторно виконуваним DDL-скриптом і наповнення тестовими даними (≥ 20 пристроїв, з них ≥ 5 ДБЖ; показники за ≥ 7 діб; ≥ 15 інцидентів у різних статусах); профілі, облікові дані й пристрої — з YAML-файлу;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автентифікація користувачів (перевірка bcrypt-хешу, відмова в доступі заблокованим користувачам), керування користувачами та розмежування доступу ролями СУБД для кожного сервісу;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реєстрація, зміна та виведення з експлуатації обладнання; реєстрація ДБЖ в одній транзакції з перевіркою категорії </w:t>
      </w:r>
      <w:r>
        <w:rPr>
          <w:rFonts w:ascii="Courier New" w:cs="Courier New" w:eastAsia="Courier New" w:hAnsi="Courier New"/>
          <w:sz w:val="22"/>
          <w:szCs w:val="22"/>
        </w:rPr>
        <w:t xml:space="preserve">ups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застосування YAML-конфігурації SNMP збереженою процедурою з відкатом у разі помилки; перегляд, порівняння й відкат версій конфігурації;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план опитування для Polling Service (представлення) і пакетний запис телеметрії з оновленням оперативного стану пристрою;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облік недоступності: після N невдалих опитувань поспіль (ключ </w:t>
      </w:r>
      <w:r>
        <w:rPr>
          <w:rFonts w:ascii="Courier New" w:cs="Courier New" w:eastAsia="Courier New" w:hAnsi="Courier New"/>
          <w:sz w:val="22"/>
          <w:szCs w:val="22"/>
        </w:rPr>
        <w:t xml:space="preserve">offline_after_failures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YAML-файлу, типово 3) — статус «офлайн», інцидент і запис у журналі;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керування пороговими значеннями з фіксацією автора та значень «було/стало» в журналі; автоматична перевірка порогів під час запису показника зі створенням інциденту без дублювання — лише для активних пристроїв і порогів їхнього типу;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життєвий цикл інциденту лише за допустимими переходами (прийняти інцидент може лише активний користувач) та ескалація інцидентів, не прийнятих за 5 хв;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черга сповіщень з обмеженням частоти (не частіше одного сповіщення за 10 хв) лише щодо відкритих інцидентів і лише каналами, для яких у користувача вказано контакт;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 подій з автоматичним записом змін (тригери аудиту) і пошуком за періодом, вузлом і типом;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поточний стан обладнання, історія показників для графіків і звіти за період (uptime, MTTA, MTTR, стан АКБ) з вивантаженням у CSV;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обслуговування секцій телеметрії, резервне копіювання й відновлення, демонстрація спрацювання обмежень цілісності та відкату транзакції; перевірка продуктивності ключових запитів (EXPLAIN ANALYZE, час відповіді &lt; 2 с).</w:t>
      </w:r>
    </w:p>
    <w:sectPr>
      <w:footerReference w:type="default" r:id="rId13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24" w:hanging="357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924" w:hanging="35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924" w:hanging="357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924" w:hanging="357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21" w:hanging="45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uk-U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imes New Roman" w:cs="Times New Roman" w:eastAsia="Times New Roman" w:hAnsi="Times New Roman"/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Times New Roman" w:cs="Times New Roman" w:eastAsia="Times New Roman" w:hAnsi="Times New Roman"/>
      <w:b/>
      <w:bCs/>
      <w:i w:val="false"/>
      <w:iCs w:val="false"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image" Target="media/fa47e72cc8504ab2c5dd3228f159528a8440b84e.png"/><Relationship Id="rId15" Type="http://schemas.openxmlformats.org/officeDocument/2006/relationships/image" Target="media/75bff0f35cd2ae885e197fb4348cfa5ad3552c8b.png"/><Relationship Id="rId16" Type="http://schemas.openxmlformats.org/officeDocument/2006/relationships/image" Target="media/9c0fddaa56cfadc3c96a71d24eec0d33bcfe1f89.png"/><Relationship Id="rId17" Type="http://schemas.openxmlformats.org/officeDocument/2006/relationships/image" Target="media/d6a24d1923da6f267e2673065ec8801d375a2118.png"/><Relationship Id="rId18" Type="http://schemas.openxmlformats.org/officeDocument/2006/relationships/image" Target="media/549b38786fd2505c2676001b49d196632960a47f.png"/><Relationship Id="rId19" Type="http://schemas.openxmlformats.org/officeDocument/2006/relationships/image" Target="media/bb6139cf8ca0b8d08813363ef404236d70d980b2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ЛР1 «Організація баз даних» — моделі БД NetGuard Monitor</dc:title>
  <dc:creator>Микитенко Ілля Андрійович</dc:creator>
  <cp:lastModifiedBy>Un-named</cp:lastModifiedBy>
  <cp:revision>1</cp:revision>
  <dcterms:created xsi:type="dcterms:W3CDTF">2026-10-20T23:33:59.619Z</dcterms:created>
  <dcterms:modified xsi:type="dcterms:W3CDTF">2026-10-20T23:33:59.619Z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