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26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Київський національний університет імені Тараса Шевченка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ЗВІТ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 виконання лабораторної роботи № 1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«Організація баз даних»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«Проєктування бази даних і програмного продукту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системи моніторингу мережевого обладнання та ДБЖ</w:t>
      </w:r>
    </w:p>
    <w:p>
      <w:pPr>
        <w:spacing w:after="22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NetGuard Monitor»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none" w:color="FFFFFF" w:sz="0"/>
          <w:insideV w:val="none" w:color="FFFFFF" w:sz="0"/>
        </w:tblBorders>
      </w:tblPr>
      <w:tblGrid>
        <w:gridCol w:w="4677"/>
        <w:gridCol w:w="4677"/>
      </w:tblGrid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Перевірив: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______________________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Виконав: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студент 3 курсу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групи ІР-31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Микитенко Ілля Андрійович</w:t>
            </w:r>
          </w:p>
        </w:tc>
      </w:tr>
    </w:tbl>
    <w:p>
      <w:pPr>
        <w:spacing w:after="0" w:before="2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Київ 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pageBreakBefore/>
        <w:spacing w:after="160" w:before="240"/>
      </w:pPr>
      <w:r>
        <w:t xml:space="preserve">1. Мета та завдання роботи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Мета роботи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спроєктувати реляційну базу даних (БД) системи NetGuard Monitor для моніторингу мережевого обладнання та джерел безперебійного живлення (ДБЖ) інтернет-провайдера на контекстному, логічному та фізичному рівнях, реалізувати програмну логіку БД і розробити програмний продукт, що працює з цією БД.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Завдання роботи: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проаналізувати предметну область та інформаційні потреби системи;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побудувати контекстну модель БД і визначити зв’язок БД з YAML-файлом конфігурації SNMP;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побудувати логічну модель: реляційну схему з ключами та обмеженнями цілісності;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побудувати фізичну модель для СУБД PostgreSQL, розробити й перевірити DDL-скрипт;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описати таблиці БД з типами даних;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реалізувати програмну логіку БД (тригери, процедури, функції, представлення, ролі СУБД);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розробити програмний продукт — сервіси опитування, аналізу аварій і сповіщень та вебінтерфейс — і продемонструвати його роботу з БД SQL-запитами.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Вихідні дані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специфікація вимог (SRS), архітектура та моделі UML/IDEF1X з лабораторних робіт № 1–4 з дисципліни «Технології створення програмних продуктів» (далі — ЛР1–ЛР4 ТСПП): вимоги FR</w:t>
        <w:noBreakHyphen/>
        <w:t xml:space="preserve">01…FR</w:t>
        <w:noBreakHyphen/>
        <w:t xml:space="preserve">12, SR</w:t>
        <w:noBreakHyphen/>
        <w:t xml:space="preserve">04.1…SR</w:t>
        <w:noBreakHyphen/>
        <w:t xml:space="preserve">10.1 і NFR</w:t>
        <w:noBreakHyphen/>
        <w:t xml:space="preserve">01…NFR</w:t>
        <w:noBreakHyphen/>
        <w:t xml:space="preserve">06, попередня структура БД із 8 таблиць і YAML-файл конфігурації SNMP (ЛР4 ТСПП).</w:t>
      </w:r>
    </w:p>
    <w:p>
      <w:pPr>
        <w:pStyle w:val="Heading1"/>
        <w:spacing w:after="160" w:before="240"/>
      </w:pPr>
      <w:r>
        <w:t xml:space="preserve">2. Аналіз предметної області</w:t>
      </w:r>
    </w:p>
    <w:p>
      <w:pPr>
        <w:pStyle w:val="Heading2"/>
        <w:keepNext/>
        <w:spacing w:after="120" w:before="220"/>
      </w:pPr>
      <w:r>
        <w:t xml:space="preserve">2.1 Опис предметної області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NetGuard Monitor — внутрішня система малого інтернет-провайдера з одним центром обробки даних (ЦОД) і кількома районними вузлами доступу. Сервіс опитування (Polling Service) щонайменше раз на 60 с зчитує за протоколом SNMP показники комутаторів, маршрутизаторів, ONU та ДБЖ. Сервіс аналізу (Alerting Service) порівнює показники з пороговими значеннями для типу обладнання і в разі порушення реєструє інцидент, який проходить життєвий цикл «новий → (ескальований) → прийнятий → усунений → закритий». Сервіс сповіщень (Notification Service) інформує інженерів через вебпанель, e</w:t>
        <w:noBreakHyphen/>
        <w:t xml:space="preserve">mail і Telegram. Зміни стану, дії користувачів і зміни конфігурації фіксуються в журналі подій, на основі якого формуються звіти.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Параметри опитування — облікові дані SNMP, шаблони «метрика → OID» для типів обладнання та перелік пристроїв — задаються у YAML-файлі </w:t>
      </w:r>
      <w:r>
        <w:rPr>
          <w:rFonts w:ascii="Courier New" w:cs="Courier New" w:eastAsia="Courier New" w:hAnsi="Courier New"/>
          <w:sz w:val="22"/>
          <w:szCs w:val="22"/>
        </w:rPr>
        <w:t xml:space="preserve">snmp_config.yaml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БД є спільним сховищем усіх мікросервісів і має забезпечувати цілісність даних, запис телеметрії від парку до 500 пристроїв (NFR</w:t>
        <w:noBreakHyphen/>
        <w:t xml:space="preserve">01) і зберігання історії показників на сервері з диском 100 ГБ (NFR</w:t>
        <w:noBreakHyphen/>
        <w:t xml:space="preserve">02).</w:t>
      </w:r>
    </w:p>
    <w:p>
      <w:pPr>
        <w:pStyle w:val="Heading2"/>
        <w:keepNext/>
        <w:spacing w:after="120" w:before="220"/>
      </w:pPr>
      <w:r>
        <w:t xml:space="preserve">2.2 Інформаційні потреби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Дані, які має зберігати БД, виведено з функціональних і системних вимог SRS (табл. 1).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 — Інформаційні потреби системи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100"/>
        <w:gridCol w:w="4455"/>
      </w:tblGrid>
      <w:tr>
        <w:trPr>
          <w:cantSplit/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Вимога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Інформаційна потреба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Дані, що зберігаються в БД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</w:t>
              <w:noBreakHyphen/>
              <w:t xml:space="preserve">01, FR</w:t>
              <w:noBreakHyphen/>
              <w:t xml:space="preserve">11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Автентифікація, ролі, блокування користувачів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Користувачі, ролі, хеш пароля, ознака активності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</w:t>
              <w:noBreakHyphen/>
              <w:t xml:space="preserve">02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Облік мережевого обладнання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Обладнання, типи, вузли (локації), параметри SNMP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</w:t>
              <w:noBreakHyphen/>
              <w:t xml:space="preserve">03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Облік ДБЖ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Паспортні характеристики ДБЖ: потужність, ємність і кількість АКБ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</w:t>
              <w:noBreakHyphen/>
              <w:t xml:space="preserve">04, SR</w:t>
              <w:noBreakHyphen/>
              <w:t xml:space="preserve">04.1, SR</w:t>
              <w:noBreakHyphen/>
              <w:t xml:space="preserve">04.2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Збір телеметрії, облік недоступності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Показники з часовою міткою, лічильник невдалих опитувань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</w:t>
              <w:noBreakHyphen/>
              <w:t xml:space="preserve">04, ЛР4 ТСПП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Конфігурація SNMP-опитування з YAML-файлу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Версії файлу, облікові дані без секретів, шаблони «метрика → OID»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</w:t>
              <w:noBreakHyphen/>
              <w:t xml:space="preserve">05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Поточний стан обладнання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 пристрою, час останньої відповіді, останні значення метрик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</w:t>
              <w:noBreakHyphen/>
              <w:t xml:space="preserve">06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Порогові значення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Межі норми для пари «тип обладнання — метрика», рівень критичності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</w:t>
              <w:noBreakHyphen/>
              <w:t xml:space="preserve">07, SR</w:t>
              <w:noBreakHyphen/>
              <w:t xml:space="preserve">07.1, SR</w:t>
              <w:noBreakHyphen/>
              <w:t xml:space="preserve">07.2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Сповіщення, антифлуд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Сповіщення за каналами, стан доставки, час відправлення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</w:t>
              <w:noBreakHyphen/>
              <w:t xml:space="preserve">08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Обробка інцидентів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Інциденти, статус, моменти переходів, відповідальний, коментар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</w:t>
              <w:noBreakHyphen/>
              <w:t xml:space="preserve">09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Журнал подій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Події з типом, часом, користувачем, обладнанням, деталями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</w:t>
              <w:noBreakHyphen/>
              <w:t xml:space="preserve">10, FR</w:t>
              <w:noBreakHyphen/>
              <w:t xml:space="preserve">12, SR</w:t>
              <w:noBreakHyphen/>
              <w:t xml:space="preserve">10.1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Звіти та графіки показників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Історія показників, інциденти, журнал подій</w:t>
            </w:r>
          </w:p>
        </w:tc>
      </w:tr>
    </w:tbl>
    <w:p>
      <w:pPr>
        <w:spacing w:after="120"/>
      </w:pP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Порівняно з попередньою структурою (8 таблиць, ЛР1 і ЛР4 ТСПП) БД розширено до 15 таблиць: додано довідник метрик замість текстових назв, підтип ДБЖ </w:t>
      </w:r>
      <w:r>
        <w:rPr>
          <w:rFonts w:ascii="Courier New" w:cs="Courier New" w:eastAsia="Courier New" w:hAnsi="Courier New"/>
          <w:sz w:val="22"/>
          <w:szCs w:val="22"/>
        </w:rPr>
        <w:t xml:space="preserve">ups_details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сповіщення, журнал подій і три таблиці конфігурації SNMP. Інцидент отримав тип «офлайн» і моменти переходів статусів, а таблиця показників — природний складений ключ замість сурогатного.</w:t>
      </w:r>
    </w:p>
    <w:p>
      <w:pPr>
        <w:pStyle w:val="Heading1"/>
        <w:spacing w:after="160" w:before="240"/>
      </w:pPr>
      <w:r>
        <w:t xml:space="preserve">3. Контекстна модель бази даних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Контекстна модель описує БД на найвищому рівні абстракції, незалежно від СУБД: межі БД, її клієнтів, потоки даних і сутності предметної області.</w:t>
      </w:r>
    </w:p>
    <w:p>
      <w:pPr>
        <w:pStyle w:val="Heading2"/>
        <w:keepNext/>
        <w:spacing w:after="120" w:before="220"/>
      </w:pPr>
      <w:r>
        <w:t xml:space="preserve">3.1 Контекстна діаграма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контекстній діаграмі (рис. 1) БД зображено як єдине сховище. Безпосередньо з нею працюють лише п’ять сервісів системи; люди та зовнішні системи (SNMP-агенти, канали доставки сповіщень) взаємодіють з даними лише через сервіси, тому доступ можна розмежувати ролями СУБД. YAML-файл конфігурації SNMP редагує адміністратор, а застосовує до БД Polling Service.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466975"/>
            <wp:effectExtent t="0" r="0" b="0" l="0"/>
            <wp:docPr id="1" name="01_context.png" descr="Контекстна діаграма бази даних NetGuard Monitor" title="Контекстна діаграма бази даних NetGuard 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Позначення: «→» — дані, що записуються в БД; «←» — дані, що читаються з БД.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1 — Контекстна діаграма бази даних NetGuard Monitor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Потоки даних між клієнтами та БД наведено в табл. 2.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2 — Потоки даних між клієнтами та БД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600"/>
        <w:gridCol w:w="2400"/>
        <w:gridCol w:w="2455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Клієнт БД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Записує в БД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Читає з БД</w:t>
            </w:r>
          </w:p>
        </w:tc>
        <w:tc>
          <w:tcPr>
            <w:tcW w:type="dxa" w:w="2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Основні таблиці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Polling Service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Версії YAML-конфігурації, облікові дані, профілі (типи обладнання), шаблони OID, пристрої, подія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config_change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показники, статус пристрою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План опитування: активні пристрої, облікові дані, OID метрик; вузли й метрики для YAML</w:t>
            </w:r>
          </w:p>
        </w:tc>
        <w:tc>
          <w:tcPr>
            <w:tcW w:type="dxa" w:w="2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snmp_config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snmp_credential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equipment_type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snmp_oid_map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metric_reading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locations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Alerting Service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Інциденти, записи журналу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Активні пороги, нові показники, тип і стан пристроїв</w:t>
            </w:r>
          </w:p>
        </w:tc>
        <w:tc>
          <w:tcPr>
            <w:tcW w:type="dxa" w:w="2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metric_reading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Сповіщення, стан доставки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Нові інциденти, контакти користувачів</w:t>
            </w:r>
          </w:p>
        </w:tc>
        <w:tc>
          <w:tcPr>
            <w:tcW w:type="dxa" w:w="2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notification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API Gateway / Auth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Користувачі, довідники, обладнання, пороги, дії з інцидентами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Поточний стан, інциденти, журнал, історія показників</w:t>
            </w:r>
          </w:p>
        </w:tc>
        <w:tc>
          <w:tcPr>
            <w:tcW w:type="dxa" w:w="2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Усі таблиці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Reporting Service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 (лише читання)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Агрегати інцидентів, показників і журналу</w:t>
            </w:r>
          </w:p>
        </w:tc>
        <w:tc>
          <w:tcPr>
            <w:tcW w:type="dxa" w:w="2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metric_reading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3.2 Зв’язок БД із YAML-файлом конфігурації SNMP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</w:t>
      </w:r>
      <w:r>
        <w:rPr>
          <w:rFonts w:ascii="Courier New" w:cs="Courier New" w:eastAsia="Courier New" w:hAnsi="Courier New"/>
          <w:sz w:val="22"/>
          <w:szCs w:val="22"/>
        </w:rPr>
        <w:t xml:space="preserve">config/snmp_config.yaml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(ЛР4 ТСПП) описує, як опитувати обладнання, і зберігається під контролем версій. БД зберігає застосовані версії файлу та нормалізовані дані з нього, за якими Polling Service будує план опитування. Фрагмент файлу (скорочено):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version: 1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defaults: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port: 161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poll_interval_s: 60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offline_after_failures: 3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credentials: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ups-v3: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version: v3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username: netguard-poller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auth_protocol: SHA256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priv_protocol: AES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secret: ${SNMP_UPS_V3_SECRET}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profiles: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apc-symmetra-px: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name: ДБЖ APC Symmetra PX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category: ups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vendor: APC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mib: PowerNet-MIB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metrics: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battery_charge:  { oid: 1.3.6.1.4.1.318.1.1.1.2.2.1.0 }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battery_runtime: { oid: 1.3.6.1.4.1.318.1.1.1.2.2.3.0, scale: 0.01 }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devices: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name: UPS-DC-01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ip: 10.0.0.10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location: ЦОД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profile: apc-symmetra-px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credential: ups-v3</w:t>
            </w:r>
          </w:p>
        </w:tc>
      </w:tr>
    </w:tbl>
    <w:p>
      <w:pPr>
        <w:spacing w:after="120"/>
      </w:pP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Відповідність розділів файлу та таблиць БД наведено в табл. 3.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3 — Відповідність YAML-файлу конфігурації SNMP та об’єктів БД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255"/>
        <w:gridCol w:w="3100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Розділ / ключ YAML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Таблиця, поля БД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Правило синхронізації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Файл цілком;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version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snmp_config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sha256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content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file_path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format_version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Нова версія, якщо змінилася контрольна сума; раніше застосований вміст знову стає активним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defaults.port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defaults.poll_interval_s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інші ключі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defaults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equipment.snmp_port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equipment.poll_interval_s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snmp_config.content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Значення для пристроїв без перевизначення; решту параметрів Polling Service читає з активної версії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credentials.&lt;ім’я&gt;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snmp_credential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secret: $⁠{VAR}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secret_ref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= VAR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Оновлення або вставка за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записи, яких немає у файлі, видаляються, лише якщо на них не посилається жоден пристрій; відкритий секрет — помилка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profiles.&lt;ключ&gt;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equipment_type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snmp_profile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category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vendor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snmp_mib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Оновлення або вставка за ключем профілю; профілі, вилучені з файлу, лишаються в БД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profiles.&lt;ключ&gt;.metrics.&lt;код&gt;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snmp_oid_map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scale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Повна заміна шаблону профілю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devices[]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ip_address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location_id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type_id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credential_id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config_id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…)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Оновлення або вставка за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(зміна IP зберігає історію); вилучені з файлу пристрої деактивуються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Подія застосування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config_change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Номер версії та контрольна сума</w:t>
            </w:r>
          </w:p>
        </w:tc>
      </w:tr>
    </w:tbl>
    <w:p>
      <w:pPr>
        <w:spacing w:after="120"/>
      </w:pP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застосовує функція БД </w:t>
      </w:r>
      <w:r>
        <w:rPr>
          <w:rFonts w:ascii="Courier New" w:cs="Courier New" w:eastAsia="Courier New" w:hAnsi="Courier New"/>
          <w:sz w:val="22"/>
          <w:szCs w:val="22"/>
        </w:rPr>
        <w:t xml:space="preserve">sp_apply_snmp_config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її викликають Polling Service (після зміни файлу), вебінтерфейс і утиліта </w:t>
      </w:r>
      <w:r>
        <w:rPr>
          <w:rFonts w:ascii="Courier New" w:cs="Courier New" w:eastAsia="Courier New" w:hAnsi="Courier New"/>
          <w:sz w:val="22"/>
          <w:szCs w:val="22"/>
        </w:rPr>
        <w:t xml:space="preserve">tools/snmp_config_sync.py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Спершу файл суворо перевіряється (відомі ключі, типи й довжини значень, унікальні імена та IP-адреси, секрети лише як </w:t>
      </w:r>
      <w:r>
        <w:rPr>
          <w:rFonts w:ascii="Courier New" w:cs="Courier New" w:eastAsia="Courier New" w:hAnsi="Courier New"/>
          <w:sz w:val="22"/>
          <w:szCs w:val="22"/>
        </w:rPr>
        <w:t xml:space="preserve">$⁠{VAR}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вміст із тією самою SHA-256, що вже активний, не змінює нічого. Далі в одній транзакції реєструється версія, синхронізуються таблиці за табл. 3 і пишеться подія в журнал, а за будь-якої помилки (невідомий вузол чи метрика, конфлікт IP-адрес, порушення обмежень) транзакція відкочується, і чинною лишається попередня версія. Зв’язок перевірено у 41 сценарії (п. 5.7).</w:t>
      </w:r>
    </w:p>
    <w:p>
      <w:pPr>
        <w:pStyle w:val="Heading2"/>
        <w:keepNext/>
        <w:spacing w:after="120" w:before="220"/>
      </w:pPr>
      <w:r>
        <w:t xml:space="preserve">3.3 Сутності предметної області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результатами аналізу виділено 15 сутностей: РОЛЬ, КОРИСТУВАЧ, ЛОКАЦІЯ (вузол), ТИП ОБЛАДНАННЯ, КОНФІГУРАЦІЯ SNMP (версія YAML-файлу), ОБЛІКОВИЙ ЗАПИС SNMP, ШАБЛОН ОПИТУВАННЯ (метрика → OID), ОБЛАДНАННЯ, ДБЖ (підтип обладнання), МЕТРИКА, ПОРІГ, ПОКАЗНИК, ІНЦИДЕНТ, СПОВІЩЕННЯ й ПОДІЯ ЖУРНАЛУ. Природні ідентифікатори: логін користувача, ім’я пристрою (hostname), коди й назви довідників, контрольна сума SHA-256 версії YAML, сукупність «обладнання + метрика + час» для показника; ІНЦИДЕНТ, СПОВІЩЕННЯ й ПОДІЯ ЖУРНАЛУ природного ідентифікатора не мають. Кожній сутності відповідає одна таблиця (рис. 2).</w:t>
      </w:r>
    </w:p>
    <w:p>
      <w:pPr>
        <w:pStyle w:val="Heading1"/>
        <w:spacing w:after="160" w:before="240"/>
      </w:pPr>
      <w:r>
        <w:t xml:space="preserve">4. Логічна модель бази даних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Логічна модель описує структуру даних у термінах реляційної моделі — відношень, атрибутів, ключів і обмежень — без прив’язки до конкретної СУБД.</w:t>
      </w:r>
    </w:p>
    <w:p>
      <w:pPr>
        <w:pStyle w:val="Heading2"/>
        <w:keepNext/>
        <w:spacing w:after="120" w:before="220"/>
      </w:pPr>
      <w:r>
        <w:t xml:space="preserve">4.1 Перехід від сутностей до реляційної схеми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Кожна сутність стає відношенням. Сутності зі змінюваними природними ідентифікаторами (логін, ім’я пристрою, назва, код) отримують сурогатний ключ </w:t>
      </w:r>
      <w:r>
        <w:rPr>
          <w:rFonts w:ascii="Courier New" w:cs="Courier New" w:eastAsia="Courier New" w:hAnsi="Courier New"/>
          <w:sz w:val="22"/>
          <w:szCs w:val="22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природний ідентифікатор — альтернативний ключ (UNIQUE); ІНЦИДЕНТ, СПОВІЩЕННЯ й ПОДІЯ ЖУРНАЛУ — лише </w:t>
      </w:r>
      <w:r>
        <w:rPr>
          <w:rFonts w:ascii="Courier New" w:cs="Courier New" w:eastAsia="Courier New" w:hAnsi="Courier New"/>
          <w:sz w:val="22"/>
          <w:szCs w:val="22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IP-адреса ключем не є: унікальність серед активних пристроїв забезпечує частковий унікальний індекс.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Зв’язок 1:N — зовнішній ключ на боці «N»; необов’язкова участь — зовнішній ключ, що допускає NULL. Підтип ДБЖ (1:1) — спільний первинний ключ </w:t>
      </w:r>
      <w:r>
        <w:rPr>
          <w:rFonts w:ascii="Courier New" w:cs="Courier New" w:eastAsia="Courier New" w:hAnsi="Courier New"/>
          <w:sz w:val="22"/>
          <w:szCs w:val="22"/>
        </w:rPr>
        <w:t xml:space="preserve">ups_details.equipment_id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ПОКАЗНИК має складений ключ (</w:t>
      </w:r>
      <w:r>
        <w:rPr>
          <w:rFonts w:ascii="Courier New" w:cs="Courier New" w:eastAsia="Courier New" w:hAnsi="Courier New"/>
          <w:sz w:val="22"/>
          <w:szCs w:val="22"/>
        </w:rPr>
        <w:t xml:space="preserve">equipment_id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metric_id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read_at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ШАБЛОН ОПИТУВАННЯ — (</w:t>
      </w:r>
      <w:r>
        <w:rPr>
          <w:rFonts w:ascii="Courier New" w:cs="Courier New" w:eastAsia="Courier New" w:hAnsi="Courier New"/>
          <w:sz w:val="22"/>
          <w:szCs w:val="22"/>
        </w:rPr>
        <w:t xml:space="preserve">equipment_type_id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metric_id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ПОРІГ — сурогатний </w:t>
      </w:r>
      <w:r>
        <w:rPr>
          <w:rFonts w:ascii="Courier New" w:cs="Courier New" w:eastAsia="Courier New" w:hAnsi="Courier New"/>
          <w:sz w:val="22"/>
          <w:szCs w:val="22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 альтернативний ключ (</w:t>
      </w:r>
      <w:r>
        <w:rPr>
          <w:rFonts w:ascii="Courier New" w:cs="Courier New" w:eastAsia="Courier New" w:hAnsi="Courier New"/>
          <w:sz w:val="22"/>
          <w:szCs w:val="22"/>
        </w:rPr>
        <w:t xml:space="preserve">equipment_type_id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metric_id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severity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2"/>
        <w:keepNext/>
        <w:spacing w:after="120" w:before="220"/>
      </w:pPr>
      <w:r>
        <w:t xml:space="preserve">4.2 Логічна ER-діаграма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Логічну модель у нотації «воронячої лапки» (crow’s foot) — 15 відношень з атрибутами, ключами та зв’язками — наведено на рис. 2 (аркуш формату А3). Позначення: «||» — рівно один, «o|» — нуль або один, «o&lt;» — нуль або багато; суцільна лінія — обов’язковий зовнішній ключ, пунктирна — необов’язковий. Атрибути первинного ключа підкреслено, зовнішні ключі виділено курсивом, «(O)» — атрибут допускає NULL.</w:t>
      </w:r>
    </w:p>
    <w:p>
      <w:pPr>
        <w:pStyle w:val="Heading2"/>
        <w:keepNext/>
        <w:spacing w:after="120" w:before="220"/>
      </w:pPr>
      <w:r>
        <w:t xml:space="preserve">4.3 Реляційна схема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Реляційна схема БД (первинні ключі підкреслено, зовнішні — курсивом; альтернативні ключі наведено після схеми):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roles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code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description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users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role_id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full_name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login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password_hash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email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telegram_chat_id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is_active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created_at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last_login_at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locations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location_type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address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description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equipment_type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category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vendor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snmp_mib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snmp_profile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description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metric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code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unit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description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snmp_config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file_path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sha256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format_version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content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loaded_at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loaded_by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is_active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snmp_credential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config_id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snmp_version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username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auth_protocol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priv_protocol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secret_ref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snmp_oid_map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u w:val="single"/>
        </w:rPr>
        <w:t xml:space="preserve">equipment_type_id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u w:val="single"/>
        </w:rPr>
        <w:t xml:space="preserve">metric_id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oid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scale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config_id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equipment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type_id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location_id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model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serial_number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ip_address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credential_id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config_id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snmp_port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poll_interval_s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status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failed_polls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last_seen_at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is_active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installed_on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created_at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ups_details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u w:val="single"/>
        </w:rPr>
        <w:t xml:space="preserve">equipment_id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rated_power_va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rated_power_w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battery_capacity_ah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battery_count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nominal_voltage_v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battery_installed_on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threshold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equipment_type_id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metric_id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severity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min_value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max_value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is_active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updated_at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metric_reading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u w:val="single"/>
        </w:rPr>
        <w:t xml:space="preserve">equipment_id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u w:val="single"/>
        </w:rPr>
        <w:t xml:space="preserve">metric_id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read_at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value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incident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equipment_id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incident_type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threshold_id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metric_value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status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opened_at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escalated_at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acknowledged_at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acknowledged_by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resolved_at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closed_at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close_comment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notification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incident_id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user_id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channel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status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is_escalation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created_at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sent_at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error_message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event_log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created_at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event_type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user_id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equipment_id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incident_id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message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details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100" w:before="80" w:line="276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Альтернативні ключі (UNIQUE): roles (code), roles (name); users (login), users (email), users (telegram_chat_id); locations (name); equipment_type (name), equipment_type (snmp_profile); metric (code); snmp_config (sha256); snmp_credential (name); equipment (name), equipment (serial_number); threshold (equipment_type_id, metric_id, severity).</w:t>
      </w:r>
    </w:p>
    <w:p>
      <w:pPr>
        <w:pStyle w:val="Heading2"/>
        <w:keepNext/>
        <w:spacing w:after="120" w:before="220"/>
      </w:pPr>
      <w:r>
        <w:t xml:space="preserve">4.4 Обмеження цілісності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Цілісність сутностей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забезпечують первинні ключі,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доменну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типи даних, NOT NULL, CHECK і перелічувані типи,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референційну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23 зовнішні ключі. Правила видалення обрано так, щоб історія не втрачалася: RESTRICT — для довідників, обладнання, порогів і користувачів, на які посилаються інциденти чи сповіщення (такі об’єкти не видаляють, а деактивують ознакою </w:t>
      </w:r>
      <w:r>
        <w:rPr>
          <w:rFonts w:ascii="Courier New" w:cs="Courier New" w:eastAsia="Courier New" w:hAnsi="Courier New"/>
          <w:sz w:val="22"/>
          <w:szCs w:val="22"/>
        </w:rPr>
        <w:t xml:space="preserve">is_active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CASCADE — для залежних даних без самостійного змісту (паспорт ДБЖ, шаблон опитування, пороги типу, телеметрія, сповіщення інциденту); SET NULL — для журналу подій і автора версії конфігурації, записи яких зберігаються й після видалення пов’язаних об’єктів.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Основні бізнес-правила та механізми їх забезпечення наведено в табл. 4. Правила, що потребують процедурної логіки (лічильники, таймери, перевірки між кількома таблицями), реалізовано тригерами, процедурами й функціями БД (п. 7.6).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4 — Бізнес-правила та механізми їх забезпечення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4555"/>
        <w:gridCol w:w="390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Бізнес-правило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Механізм у БД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</w:t>
              <w:noBreakHyphen/>
              <w:t xml:space="preserve">01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Користувач має рівно одну роль; логін і e</w:t>
              <w:noBreakHyphen/>
              <w:t xml:space="preserve">mail унікальні, e</w:t>
              <w:noBreakHyphen/>
              <w:t xml:space="preserve">mail зберігається в нижньому регістрі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role_id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NOT NULL,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fk_users_role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uq_users_login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uq_users_email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ck_users_email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</w:t>
              <w:noBreakHyphen/>
              <w:t xml:space="preserve">02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Обладнання належить рівно одному вузлу та одному типу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NULL,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fk_equipment_location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fk_equipment_type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</w:t>
              <w:noBreakHyphen/>
              <w:t xml:space="preserve">03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IP-адреса — адреса окремого хоста (не мережі), унікальна серед активних пристроїв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uq_equipment_ip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(частковий унікальний індекс),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ck_equipment_ip_host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</w:t>
              <w:noBreakHyphen/>
              <w:t xml:space="preserve">04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Інтервал опитування — від 10 до 60 с (FR</w:t>
              <w:noBreakHyphen/>
              <w:t xml:space="preserve">04)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ck_equipment_interval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</w:t>
              <w:noBreakHyphen/>
              <w:t xml:space="preserve">05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більше одного паспорта ДБЖ на пристрій; активна потужність не перевищує повну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pk_ups_details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ck_ups_power_w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категорія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— тригер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ups_details_category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</w:t>
              <w:noBreakHyphen/>
              <w:t xml:space="preserve">06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Поріг задає хоча б одну межу, min &lt; max; один поріг на (тип, метрика, рівень)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ck_threshold_bounds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ck_threshold_range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uq_threshold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</w:t>
              <w:noBreakHyphen/>
              <w:t xml:space="preserve">07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Одне скінченне значення показника на (пристрій, метрика, момент)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pk_metric_reading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ck_reading_value_finite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</w:t>
              <w:noBreakHyphen/>
              <w:t xml:space="preserve">08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Інцидент типу «поріг» має поріг і значення, «офлайн» — ні; не більше одного відкритого інциденту на (пристрій, поріг) або (пристрій, офлайн)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ck_incident_threshold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ck_incident_value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uq_incident_open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</w:t>
              <w:noBreakHyphen/>
              <w:t xml:space="preserve">09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 інциденту узгоджений з моментами переходів: прийнятий має відповідального, закритий — коментар; дати йдуть у порядку етапів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ck_incident_ack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ck_incident_resolved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ck_incident_closed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ck_incident_escalated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ck_incident_time_order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</w:t>
              <w:noBreakHyphen/>
              <w:t xml:space="preserve">10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 відправлення є лише в надісланого сповіщення, текст помилки — лише в невдалого; відправлення не раніше постановки в чергу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ck_notification_sent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ck_notification_failed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ck_notification_time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</w:t>
              <w:noBreakHyphen/>
              <w:t xml:space="preserve">11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Історія інцидентів не втрачається: обладнання з інцидентами та користувачі, що приймали інциденти чи отримували сповіщення, не видаляються, а деактивуються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 DELETE RESTRICT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fk_incident_equipment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fk_incident_ack_user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fk_notification_user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), поля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is_active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</w:t>
              <w:noBreakHyphen/>
              <w:t xml:space="preserve">12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Чинна лише одна версія YAML-конфігурації; той самий файл не реєструється двічі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uq_snmp_config_active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uq_snmp_config_sha256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</w:t>
              <w:noBreakHyphen/>
              <w:t xml:space="preserve">13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Секрети SNMP не зберігаються в БД; ім’я користувача та протоколи USM — лише для v3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ck_snmp_credential_secret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(формат імені змінної), перевірка файлу завантажувачем;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ck_snmp_credential_v3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ck_snmp_credential_auth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ck_snmp_credential_priv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</w:t>
              <w:noBreakHyphen/>
              <w:t xml:space="preserve">14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Один числовий OID на пару (тип, метрика); множник ≠ 0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pk_snmp_oid_map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ck_oid_map_oid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ck_oid_map_scale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</w:t>
              <w:noBreakHyphen/>
              <w:t xml:space="preserve">15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Застосування YAML-файлу атомарне; вузол і метрика з файлу мають існувати в БД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NULL і FK у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snmp_oid_map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функція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sp_apply_snmp_config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(одна транзакція)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</w:t>
              <w:noBreakHyphen/>
              <w:t xml:space="preserve">16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Після N невдалих опитувань поспіль (N — ключ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offline_after_failures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YAML-файлу, типово 3) — статус «офлайн» та інцидент (SR</w:t>
              <w:noBreakHyphen/>
              <w:t xml:space="preserve">04.2); ескалація неприйнятого інциденту через 5 хв; антифлуд 10 хв (SR</w:t>
              <w:noBreakHyphen/>
              <w:t xml:space="preserve">07.2)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failed_polls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escalated_at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індекси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ix_incident_new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ix_notification_antiflood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sp_register_poll_failure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fn_escalate_overdue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fn_enqueue_notifications</w:t>
            </w:r>
          </w:p>
        </w:tc>
      </w:tr>
    </w:tbl>
    <w:p>
      <w:pPr>
        <w:spacing w:after="120"/>
      </w:pPr>
    </w:p>
    <w:p>
      <w:pPr>
        <w:sectPr>
          <w:footerReference w:type="default" r:id="rId7"/>
          <w:pgSz w:w="11906" w:h="16838" w:orient="portrait"/>
          <w:pgMar w:top="1134" w:right="850" w:bottom="1134" w:left="1701" w:header="708" w:footer="708" w:gutter="0"/>
          <w:pgNumType w:start="2"/>
          <w:docGrid w:linePitch="360"/>
        </w:sectPr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9048750" cy="10677525"/>
            <wp:effectExtent t="0" r="0" b="0" l="0"/>
            <wp:docPr id="1" name="03_logical_full.png" descr="Логічна модель бази даних (нотація crow’s foot)" title="Логічна модель бази даних (нотація crow’s foo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2 — Логічна модель бази даних (нотація crow’s foot)</w:t>
      </w:r>
    </w:p>
    <w:p>
      <w:pPr>
        <w:sectPr>
          <w:footerReference w:type="default" r:id="rId8"/>
          <w:pgSz w:w="16838" w:h="23811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t xml:space="preserve">5. Фізична модель бази даних</w:t>
      </w:r>
    </w:p>
    <w:p>
      <w:pPr>
        <w:pStyle w:val="Heading2"/>
        <w:keepNext/>
        <w:spacing w:after="120" w:before="220"/>
      </w:pPr>
      <w:r>
        <w:t xml:space="preserve">5.1 Вибір СУБД і загальні рішення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Фізичну модель розроблено для СУБД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PostgreSQL 15+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(NFR</w:t>
        <w:noBreakHyphen/>
        <w:t xml:space="preserve">03). Ця СУБД підтримує транзакції ACID і декларативні обмеження, спеціалізовані типи (</w:t>
      </w:r>
      <w:r>
        <w:rPr>
          <w:rFonts w:ascii="Courier New" w:cs="Courier New" w:eastAsia="Courier New" w:hAnsi="Courier New"/>
          <w:sz w:val="22"/>
          <w:szCs w:val="22"/>
        </w:rPr>
        <w:t xml:space="preserve">INET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JSONB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TIMESTAMPTZ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ENUM), часткові індекси та індекси BRIN, декларативне секціонування таблиць і конструкцію </w:t>
      </w:r>
      <w:r>
        <w:rPr>
          <w:rFonts w:ascii="Courier New" w:cs="Courier New" w:eastAsia="Courier New" w:hAnsi="Courier New"/>
          <w:sz w:val="22"/>
          <w:szCs w:val="22"/>
        </w:rPr>
        <w:t xml:space="preserve">NULLS NOT DISTINCT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(з версії 15), а також може працювати на власному сервері провайдера (on-premise) у Docker-контейнері (ЛР2 ТСПП).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Об’єкти БД розміщено в схемі </w:t>
      </w:r>
      <w:r>
        <w:rPr>
          <w:rFonts w:ascii="Courier New" w:cs="Courier New" w:eastAsia="Courier New" w:hAnsi="Courier New"/>
          <w:sz w:val="22"/>
          <w:szCs w:val="22"/>
        </w:rPr>
        <w:t xml:space="preserve">netguard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імена — </w:t>
      </w:r>
      <w:r>
        <w:rPr>
          <w:rFonts w:ascii="Courier New" w:cs="Courier New" w:eastAsia="Courier New" w:hAnsi="Courier New"/>
          <w:sz w:val="22"/>
          <w:szCs w:val="22"/>
        </w:rPr>
        <w:t xml:space="preserve">snake_case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латиницею, префікси обмежень та індексів — </w:t>
      </w:r>
      <w:r>
        <w:rPr>
          <w:rFonts w:ascii="Courier New" w:cs="Courier New" w:eastAsia="Courier New" w:hAnsi="Courier New"/>
          <w:sz w:val="22"/>
          <w:szCs w:val="22"/>
        </w:rPr>
        <w:t xml:space="preserve">pk_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fk_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uq_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ck_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ix_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Таблицю показників </w:t>
      </w:r>
      <w:r>
        <w:rPr>
          <w:rFonts w:ascii="Courier New" w:cs="Courier New" w:eastAsia="Courier New" w:hAnsi="Courier New"/>
          <w:sz w:val="22"/>
          <w:szCs w:val="22"/>
        </w:rPr>
        <w:t xml:space="preserve">metric_reading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секціоновано за місяцями (</w:t>
      </w:r>
      <w:r>
        <w:rPr>
          <w:rFonts w:ascii="Courier New" w:cs="Courier New" w:eastAsia="Courier New" w:hAnsi="Courier New"/>
          <w:sz w:val="22"/>
          <w:szCs w:val="22"/>
        </w:rPr>
        <w:t xml:space="preserve">PARTITION BY RANGE (read_at)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за ≈ 97 Б на рядок 500 пристроїв × 5 метрик щохвилини дають ≈ 10,5 ГБ на місяць, тому для NFR</w:t>
        <w:noBreakHyphen/>
        <w:t xml:space="preserve">02 (диск 100 ГБ) зберігається 6 місяців історії (≈ 63 ГБ), а старіші секції видаляються цілком (п. 7.6). DDL-скрипт </w:t>
      </w:r>
      <w:r>
        <w:rPr>
          <w:rFonts w:ascii="Courier New" w:cs="Courier New" w:eastAsia="Courier New" w:hAnsi="Courier New"/>
          <w:sz w:val="22"/>
          <w:szCs w:val="22"/>
        </w:rPr>
        <w:t xml:space="preserve">sql/schema.sql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перевірено на PostgreSQL 16 (п. 5.7).</w:t>
      </w:r>
    </w:p>
    <w:p>
      <w:pPr>
        <w:pStyle w:val="Heading2"/>
        <w:keepNext/>
        <w:spacing w:after="120" w:before="220"/>
      </w:pPr>
      <w:r>
        <w:t xml:space="preserve">5.2 Типи даних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Типи обрано мінімально достатніми — у </w:t>
      </w:r>
      <w:r>
        <w:rPr>
          <w:rFonts w:ascii="Courier New" w:cs="Courier New" w:eastAsia="Courier New" w:hAnsi="Courier New"/>
          <w:sz w:val="22"/>
          <w:szCs w:val="22"/>
        </w:rPr>
        <w:t xml:space="preserve">metric_reading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кожен зайвий байт множиться на мільйони рядків. SMALLINT (2 Б) — ідентифікатори малих довідників, лічильники й інтервали; INTEGER — ідентифікатори таблиць, що ростуть помірно, порт і потужності ДБЖ; BIGINT — інциденти, сповіщення, журнал; GENERATED ALWAYS AS IDENTITY замість SERIAL. Виміряні значення — DOUBLE PRECISION, межі порогів і паспортні дані — NUMERIC; моменти часу — TIMESTAMPTZ; IP-адреса — INET; знімок YAML і деталі журналу — JSONB.</w:t>
      </w:r>
    </w:p>
    <w:p>
      <w:pPr>
        <w:pStyle w:val="Heading2"/>
        <w:keepNext/>
        <w:spacing w:after="120" w:before="220"/>
      </w:pPr>
      <w:r>
        <w:t xml:space="preserve">5.3 Перелічувані типи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фіксованих наборів значень, з якими пов’язана логіка коду, створено 12 типів ENUM: статуси обладнання, інцидентів і сповіщень, категорії обладнання й вузлів, рівні критичності, канали доставки, типи подій журналу, версії й протоколи SNMP. Переліки, які змінює адміністратор (ролі, типи обладнання, метрики), винесено в таблиці-довідники.</w:t>
      </w:r>
    </w:p>
    <w:p>
      <w:pPr>
        <w:pStyle w:val="Heading2"/>
        <w:keepNext/>
        <w:spacing w:after="120" w:before="220"/>
      </w:pPr>
      <w:r>
        <w:t xml:space="preserve">5.4 Індекси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Крім індексів первинних ключів і UNIQUE, створено 28 індексів: B-tree для зовнішніх ключів і типових запитів (історія інцидентів пристрою, журнал за датою й типом, антифлуд сповіщень), BRIN за часом показника для звітів за період, часткові (відкриті інциденти, черга сповіщень, рядки із заповненим зовнішнім ключем) і часткові унікальні: </w:t>
      </w:r>
      <w:r>
        <w:rPr>
          <w:rFonts w:ascii="Courier New" w:cs="Courier New" w:eastAsia="Courier New" w:hAnsi="Courier New"/>
          <w:sz w:val="22"/>
          <w:szCs w:val="22"/>
        </w:rPr>
        <w:t xml:space="preserve">uq_equipment_ip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IP-адреса унікальна серед активних пристроїв, </w:t>
      </w:r>
      <w:r>
        <w:rPr>
          <w:rFonts w:ascii="Courier New" w:cs="Courier New" w:eastAsia="Courier New" w:hAnsi="Courier New"/>
          <w:sz w:val="22"/>
          <w:szCs w:val="22"/>
        </w:rPr>
        <w:t xml:space="preserve">uq_snmp_config_active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одна чинна версія YAML, </w:t>
      </w:r>
      <w:r>
        <w:rPr>
          <w:rFonts w:ascii="Courier New" w:cs="Courier New" w:eastAsia="Courier New" w:hAnsi="Courier New"/>
          <w:sz w:val="22"/>
          <w:szCs w:val="22"/>
        </w:rPr>
        <w:t xml:space="preserve">uq_incident_open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без дублювання відкритих інцидентів.</w:t>
      </w:r>
    </w:p>
    <w:p>
      <w:pPr>
        <w:pStyle w:val="Heading2"/>
        <w:keepNext/>
        <w:spacing w:after="120" w:before="220"/>
      </w:pPr>
      <w:r>
        <w:t xml:space="preserve">5.5 Фізична діаграма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Повну фізичну модель — 15 таблиць з типами даних PostgreSQL, ключами, обмеженнями NOT NULL / UNIQUE і 23 зовнішніми ключами — наведено на рис. 3 (аркуш формату А3). Позначення: NN — NOT NULL, UQ — UNIQUE або частковий унікальний індекс, ID — GENERATED ALWAYS AS IDENTITY, «partitioned» — секціонована таблиця.</w:t>
      </w:r>
    </w:p>
    <w:p>
      <w:pPr>
        <w:sectPr>
          <w:footerReference w:type="default" r:id="rId9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11544300" cy="8572500"/>
            <wp:effectExtent t="0" r="0" b="0" l="0"/>
            <wp:docPr id="1" name="04_physical_full.png" descr="Фізична модель бази даних (повна схема, PostgreSQL)" title="Фізична модель бази даних (повна схема, PostgreSQ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43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3 — Фізична модель бази даних (повна схема, PostgreSQL)</w:t>
      </w:r>
    </w:p>
    <w:p>
      <w:pPr>
        <w:sectPr>
          <w:footerReference w:type="default" r:id="rId10"/>
          <w:pgSz w:w="23811" w:h="16838" w:orient="landscape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2"/>
        <w:keepNext/>
        <w:spacing w:after="120" w:before="220"/>
      </w:pPr>
      <w:r>
        <w:t xml:space="preserve">5.6 Безпека даних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Захист даних забезпечують такі рішення:</w:t>
      </w:r>
    </w:p>
    <w:p>
      <w:pPr>
        <w:pStyle w:val="ListParagraph"/>
        <w:keepNext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паролі зберігаються лише як bcrypt-хеші (</w:t>
      </w:r>
      <w:r>
        <w:rPr>
          <w:rFonts w:ascii="Courier New" w:cs="Courier New" w:eastAsia="Courier New" w:hAnsi="Courier New"/>
          <w:sz w:val="22"/>
          <w:szCs w:val="22"/>
        </w:rPr>
        <w:t xml:space="preserve">users.password_hash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</w:t>
      </w:r>
    </w:p>
    <w:p>
      <w:pPr>
        <w:pStyle w:val="ListParagraph"/>
        <w:keepNext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секрети SNMP не зберігаються ні в БД, ні в YAML-файлі: у файлі записано посилання </w:t>
      </w:r>
      <w:r>
        <w:rPr>
          <w:rFonts w:ascii="Courier New" w:cs="Courier New" w:eastAsia="Courier New" w:hAnsi="Courier New"/>
          <w:sz w:val="22"/>
          <w:szCs w:val="22"/>
        </w:rPr>
        <w:t xml:space="preserve">$⁠{VAR}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змінну середовища, а в БД — лише ім’я цієї змінної (</w:t>
      </w:r>
      <w:r>
        <w:rPr>
          <w:rFonts w:ascii="Courier New" w:cs="Courier New" w:eastAsia="Courier New" w:hAnsi="Courier New"/>
          <w:sz w:val="22"/>
          <w:szCs w:val="22"/>
        </w:rPr>
        <w:t xml:space="preserve">snmp_credential.secret_ref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</w:t>
      </w:r>
    </w:p>
    <w:p>
      <w:pPr>
        <w:pStyle w:val="ListParagraph"/>
        <w:keepNext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Web UI не має доступу до БД, а API Gateway перевіряє токен JWT і роль у кожному запиті;</w:t>
      </w:r>
    </w:p>
    <w:p>
      <w:pPr>
        <w:pStyle w:val="ListParagraph"/>
        <w:keepNext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кожен сервіс працює під власною роллю СУБД з мінімально необхідними привілеями (</w:t>
      </w:r>
      <w:r>
        <w:rPr>
          <w:rFonts w:ascii="Courier New" w:cs="Courier New" w:eastAsia="Courier New" w:hAnsi="Courier New"/>
          <w:sz w:val="22"/>
          <w:szCs w:val="22"/>
        </w:rPr>
        <w:t xml:space="preserve">ng_web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ng_poller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ng_alerting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ng_notifier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ng_report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п. 7.6); наприклад, Notification Service може змінювати в </w:t>
      </w:r>
      <w:r>
        <w:rPr>
          <w:rFonts w:ascii="Courier New" w:cs="Courier New" w:eastAsia="Courier New" w:hAnsi="Courier New"/>
          <w:sz w:val="22"/>
          <w:szCs w:val="22"/>
        </w:rPr>
        <w:t xml:space="preserve">notification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лише стан доставки;</w:t>
      </w:r>
    </w:p>
    <w:p>
      <w:pPr>
        <w:pStyle w:val="ListParagraph"/>
        <w:keepNext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зміни обладнання, порогів, користувачів і конфігурації тригери аудиту записують у журнал подій (</w:t>
      </w:r>
      <w:r>
        <w:rPr>
          <w:rFonts w:ascii="Courier New" w:cs="Courier New" w:eastAsia="Courier New" w:hAnsi="Courier New"/>
          <w:sz w:val="22"/>
          <w:szCs w:val="22"/>
        </w:rPr>
        <w:t xml:space="preserve">event_log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з автором і значеннями «було/стало»;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резервну копію БД (</w:t>
      </w:r>
      <w:r>
        <w:rPr>
          <w:rFonts w:ascii="Courier New" w:cs="Courier New" w:eastAsia="Courier New" w:hAnsi="Courier New"/>
          <w:sz w:val="22"/>
          <w:szCs w:val="22"/>
        </w:rPr>
        <w:t xml:space="preserve">pg_dump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щодня створює утиліта </w:t>
      </w:r>
      <w:r>
        <w:rPr>
          <w:rFonts w:ascii="Courier New" w:cs="Courier New" w:eastAsia="Courier New" w:hAnsi="Courier New"/>
          <w:sz w:val="22"/>
          <w:szCs w:val="22"/>
        </w:rPr>
        <w:t xml:space="preserve">python -m netguard.maintenance backup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відновлення — </w:t>
      </w:r>
      <w:r>
        <w:rPr>
          <w:rFonts w:ascii="Courier New" w:cs="Courier New" w:eastAsia="Courier New" w:hAnsi="Courier New"/>
          <w:sz w:val="22"/>
          <w:szCs w:val="22"/>
        </w:rPr>
        <w:t xml:space="preserve">restore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keepNext/>
        <w:spacing w:after="120" w:before="220"/>
      </w:pPr>
      <w:r>
        <w:t xml:space="preserve">5.7 Перевірка працездатності БД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БД і програмний продукт перевірено на PostgreSQL 16: склад схеми за системним каталогом (15 таблиць, 12 ENUM, 90 обмежень, 28 явно створених індексів, 17 секцій); автотест обмежень </w:t>
      </w:r>
      <w:r>
        <w:rPr>
          <w:rFonts w:ascii="Courier New" w:cs="Courier New" w:eastAsia="Courier New" w:hAnsi="Courier New"/>
          <w:sz w:val="22"/>
          <w:szCs w:val="22"/>
        </w:rPr>
        <w:t xml:space="preserve">sql/tests_constraints.sql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51 з 51 некоректних вставок відхилено; автотест програмної логіки </w:t>
      </w:r>
      <w:r>
        <w:rPr>
          <w:rFonts w:ascii="Courier New" w:cs="Courier New" w:eastAsia="Courier New" w:hAnsi="Courier New"/>
          <w:sz w:val="22"/>
          <w:szCs w:val="22"/>
        </w:rPr>
        <w:t xml:space="preserve">sql/tests_logic.sql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44 з 44; 41 сценарій застосування YAML-файлу, зокрема граничні; навантаження 500 пристроїв × 5 метрик щохвилини (3,6 млн рядків за добу) — типові запити не довші за 1,7 с (NFR</w:t>
        <w:noBreakHyphen/>
        <w:t xml:space="preserve">01: &lt; 2 с); понад 30 спроб записати суперечливі дані — прогалини закрито посиленням CHECK і тригерами. Наскрізний сценарій на стенді з шести мікросервісів показав: інциденти відкриваються за ≤ 3 хв, ескалація — через 5 хв, сповіщення доставляються, а API без токена відповідає 401, роль «Сапорт» на операції адміністратора — 403.</w:t>
      </w:r>
    </w:p>
    <w:p>
      <w:pPr>
        <w:pStyle w:val="Heading1"/>
        <w:spacing w:after="160" w:before="240"/>
      </w:pPr>
      <w:r>
        <w:t xml:space="preserve">6. Опис таблиць бази даних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Призначення й ключі допоміжних таблиць наведено у зведенні (табл. 5), а п’ять ключових таблиць, на яких тримається моніторинг, описано повністю (табл. 6–10): тип даних PostgreSQL кожного поля, участь у ключах (PK — первинний, FK — зовнішній, UQ — UNIQUE або частковий унікальний індекс), допустимість NULL, значення за замовчуванням, правило видалення для зовнішніх ключів і обмеження CHECK. Типи й обмеження всіх таблиць видно також на фізичній моделі (рис. 3).</w:t>
      </w:r>
    </w:p>
    <w:p>
      <w:pPr>
        <w:pStyle w:val="Heading2"/>
        <w:keepNext/>
        <w:spacing w:after="120" w:before="220"/>
      </w:pPr>
      <w:r>
        <w:t xml:space="preserve">6.1 Зведення допоміжних таблиць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5 — Зведення допоміжних таблиць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0"/>
        <w:gridCol w:w="3000"/>
        <w:gridCol w:w="1100"/>
        <w:gridCol w:w="2105"/>
        <w:gridCol w:w="1500"/>
      </w:tblGrid>
      <w:tr>
        <w:trPr>
          <w:cantSplit/>
          <w:tblHeader/>
        </w:trPr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Таблиця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Призначення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PK</w:t>
            </w:r>
          </w:p>
        </w:tc>
        <w:tc>
          <w:tcPr>
            <w:tcW w:type="dxa" w:w="2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FK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UQ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roles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Довідник ролей доступу («Сапорт», «Адміністратор»)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2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code, name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Облікові записи інженерів і адміністраторів; пароль — лише bcrypt-хеш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2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role_id → roles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email, login, telegram_chat_id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locations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Вузли провайдера: ЦОД і районні вузли доступу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2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equipment_type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Типи (моделі) обладнання; профілі SNMP з YAML-файлу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2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name, snmp_profile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Довідник метрик телеметрії з одиницями виміру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2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code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snmp_config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Застосовані версії YAML-файлу: SHA-256, повний вміст у JSONB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2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loaded_by → users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sha256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snmp_credential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Облікові дані SNMP без секретів (лише ім’я змінної середовища)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2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config_id → snmp_config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snmp_oid_map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Шаблон опитування: OID і множник для пари «тип — метрика»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equipment_type_id, metric_id</w:t>
            </w:r>
          </w:p>
        </w:tc>
        <w:tc>
          <w:tcPr>
            <w:tcW w:type="dxa" w:w="2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config_id → snmp_config; metric_id → metric; equipment_type_id → equipment_type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ups_details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Паспорт ДБЖ — підтип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(зв’язок 1:1)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equipment_id</w:t>
            </w:r>
          </w:p>
        </w:tc>
        <w:tc>
          <w:tcPr>
            <w:tcW w:type="dxa" w:w="2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equipment_id → equipment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Журнал подій: стан обладнання, інциденти, дії користувачів, конфігурація, вхід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2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equipment_id → equipment; incident_id → incident; user_id → users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6.2 Таблиця equipment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Центральна таблиця: обладнання та ДБЖ, які опитує Polling Service (FR</w:t>
        <w:noBreakHyphen/>
        <w:t xml:space="preserve">02). Поля </w:t>
      </w:r>
      <w:r>
        <w:rPr>
          <w:rFonts w:ascii="Courier New" w:cs="Courier New" w:eastAsia="Courier New" w:hAnsi="Courier New"/>
          <w:sz w:val="22"/>
          <w:szCs w:val="22"/>
        </w:rPr>
        <w:t xml:space="preserve">status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failed_polls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last_seen_at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зберігають оперативний стан пристрою (FR</w:t>
        <w:noBreakHyphen/>
        <w:t xml:space="preserve">05, SR</w:t>
        <w:noBreakHyphen/>
        <w:t xml:space="preserve">04.2). Обладнання з історією інцидентів не видаляється, а виводиться з експлуатації (</w:t>
      </w:r>
      <w:r>
        <w:rPr>
          <w:rFonts w:ascii="Courier New" w:cs="Courier New" w:eastAsia="Courier New" w:hAnsi="Courier New"/>
          <w:sz w:val="22"/>
          <w:szCs w:val="22"/>
        </w:rPr>
        <w:t xml:space="preserve">is_active = FALSE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SNMP-параметри синхронізуються з YAML-файлом.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6 — Структура таблиці equipment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одиниці обладнання.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type_id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(модель) обладнання. → equipment_type.id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location_id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Вузол, де встановлено пристрій. → locations.id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Мережеве ім’я пристрою (hostname).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Модель за паспортом.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serial_number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Серійний номер.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INET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IP-адреса для SNMP-опитування (IPv4/IPv6); унікальна серед активних пристроїв (частковий унікальний індекс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uq_equipment_ip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 CHECK: адреса окремого хоста, а не мережі (маска /32 або /128), не IPv4-mapped IPv6.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credential_id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Обліковий запис SNMP для опитування (розділ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credentials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YAML). → snmp_credential.id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Версія YAML, що востаннє синхронізувала пристрій (розділ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devices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); NULL — пристрій додано вручну через вебінтерфейс. → snmp_config.id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snmp_port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UDP-порт агента SNMP (YAML: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port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 CHECK: 1–65 535 (тому INTEGER, а не SMALLINT з максимумом 32 767). За замовч. 161.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poll_interval_s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Інтервал опитування, с (YAML: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poll_interval_s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 CHECK: 10–60 (FR</w:t>
              <w:noBreakHyphen/>
              <w:t xml:space="preserve">04: не рідше ніж раз на 60 с). За замовч. 60.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equipment_status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Оперативний стан: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unknown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online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offline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maintenance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 За замовч. 'unknown'.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failed_polls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Кількість невдалих опитувань поспіль; ≥ N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offline_after_failures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YAML-файлу, типово 3) — перехід у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offline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(SR</w:t>
              <w:noBreakHyphen/>
              <w:t xml:space="preserve">04.2). CHECK: ≥ 0. За замовч. 0.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last_seen_at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останньої успішної відповіді пристрою.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Ознака експлуатації; FALSE — пристрій виведено з експлуатації (не опитується). За замовч. TRUE.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installed_on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встановлення.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реєстрації в системі. За замовч. now().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6.3 Таблиця threshold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Порогові значення метрик для типу обладнання (FR</w:t>
        <w:noBreakHyphen/>
        <w:t xml:space="preserve">06): значення поза [min_value; max_value] — порушення; одна з меж може бути відсутня.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7 — Структура таблиці threshold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порогу.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equipment_type_id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обладнання, для якого діє поріг. → equipment_type.id (ON DELETE CASCADE).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Метрика, що контролюється. → metric.id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severity_level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Рівень критичності: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warning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critical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 За замовч. 'warning'.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min_value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NUMERIC(12,3)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Нижня межа норми (значення &lt; min_value — порушення).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max_value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NUMERIC(12,3)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Верхня межа норми (значення &gt; max_value — порушення).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Ознака дії порогу; поріг, на який посилаються інциденти, деактивується замість видалення. За замовч. TRUE.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останньої зміни (автор зміни фіксується в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 За замовч. now().</w:t>
            </w:r>
          </w:p>
        </w:tc>
      </w:tr>
    </w:tbl>
    <w:p>
      <w:pPr>
        <w:keepNext/>
        <w:spacing w:after="4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Обмеження рівня таблиці та індекси:</w:t>
      </w:r>
    </w:p>
    <w:p>
      <w:pPr>
        <w:pStyle w:val="ListParagraph"/>
        <w:keepNext/>
        <w:numPr>
          <w:ilvl w:val="0"/>
          <w:numId w:val="2"/>
        </w:numPr>
        <w:spacing w:after="6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uq_threshold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UNIQUE (equipment_type_id, metric_id, severity) — один поріг на рівень критичності;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ck_threshold_bounds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задано хоча б одну межу; </w:t>
      </w:r>
      <w:r>
        <w:rPr>
          <w:rFonts w:ascii="Courier New" w:cs="Courier New" w:eastAsia="Courier New" w:hAnsi="Courier New"/>
          <w:sz w:val="20"/>
          <w:szCs w:val="20"/>
        </w:rPr>
        <w:t xml:space="preserve">ck_threshold_range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min_value &lt; max_value.</w:t>
      </w:r>
    </w:p>
    <w:p>
      <w:pPr>
        <w:spacing w:after="80"/>
      </w:pPr>
    </w:p>
    <w:p>
      <w:pPr>
        <w:pStyle w:val="Heading2"/>
        <w:keepNext/>
        <w:spacing w:after="120" w:before="220"/>
      </w:pPr>
      <w:r>
        <w:t xml:space="preserve">6.4 Таблиця metric_reading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Історія показників телеметрії (FR</w:t>
        <w:noBreakHyphen/>
        <w:t xml:space="preserve">04, FR</w:t>
        <w:noBreakHyphen/>
        <w:t xml:space="preserve">12) — найбільша таблиця БД, секціонована за місяцями (</w:t>
      </w:r>
      <w:r>
        <w:rPr>
          <w:rFonts w:ascii="Courier New" w:cs="Courier New" w:eastAsia="Courier New" w:hAnsi="Courier New"/>
          <w:sz w:val="22"/>
          <w:szCs w:val="22"/>
        </w:rPr>
        <w:t xml:space="preserve">read_at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Первинний ключ — природний складений.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8 — Структура таблиці metric_reading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Пристрій, з якого знято показник. → equipment.id (ON DELETE CASCADE).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Метрика. → metric.id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read_at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зняття показника; ключ секціонування.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Значення показника. CHECK: скінченне число (не NaN, не ±Infinity).</w:t>
            </w:r>
          </w:p>
        </w:tc>
      </w:tr>
    </w:tbl>
    <w:p>
      <w:pPr>
        <w:keepNext/>
        <w:spacing w:after="4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Обмеження рівня таблиці та індекси: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Секції </w:t>
      </w:r>
      <w:r>
        <w:rPr>
          <w:rFonts w:ascii="Courier New" w:cs="Courier New" w:eastAsia="Courier New" w:hAnsi="Courier New"/>
          <w:sz w:val="20"/>
          <w:szCs w:val="20"/>
        </w:rPr>
        <w:t xml:space="preserve">metric_reading_РРРР_ММ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sz w:val="20"/>
          <w:szCs w:val="20"/>
        </w:rPr>
        <w:t xml:space="preserve">metric_reading_default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індекс BRIN </w:t>
      </w:r>
      <w:r>
        <w:rPr>
          <w:rFonts w:ascii="Courier New" w:cs="Courier New" w:eastAsia="Courier New" w:hAnsi="Courier New"/>
          <w:sz w:val="20"/>
          <w:szCs w:val="20"/>
        </w:rPr>
        <w:t xml:space="preserve">ix_reading_read_at_brin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за </w:t>
      </w:r>
      <w:r>
        <w:rPr>
          <w:rFonts w:ascii="Courier New" w:cs="Courier New" w:eastAsia="Courier New" w:hAnsi="Courier New"/>
          <w:sz w:val="20"/>
          <w:szCs w:val="20"/>
        </w:rPr>
        <w:t xml:space="preserve">read_at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/>
      </w:pPr>
    </w:p>
    <w:p>
      <w:pPr>
        <w:pStyle w:val="Heading2"/>
        <w:keepNext/>
        <w:spacing w:after="120" w:before="220"/>
      </w:pPr>
      <w:r>
        <w:t xml:space="preserve">6.5 Таблиця incident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Інциденти та їхній життєвий цикл (FR</w:t>
        <w:noBreakHyphen/>
        <w:t xml:space="preserve">07, FR</w:t>
        <w:noBreakHyphen/>
        <w:t xml:space="preserve">08). Статус узгоджено з моментами переходів обмеженнями CHECK.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9 — Структура таблиці incident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Номер інциденту.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Пристрій, на якому виник інцидент. → equipment.id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incident_type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incident_kind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— порушення порогу,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offline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— недоступність пристрою.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Порушений поріг; обов’язковий для типу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NULL — для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offline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 → threshold.id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metric_value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Значення показника на момент відкриття (знімок); обов’язкове для типу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і відсутнє для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offline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 CHECK: скінченне число (не NaN, не ±Infinity).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incident_status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escalated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acknowledged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resolved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 За замовч. 'new'.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виявлення. За замовч. now().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escalated_at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ескалації адміністратору (якщо інцидент не прийнято за 5 хв); обов’язковий для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escalated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відсутній для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acknowledged_at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прийняття інциденту в роботу; заповнений тоді й лише тоді, коли статус —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acknowledged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resolved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або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acknowledged_by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Користувач, що прийняв інцидент у роботу; заповнюється разом з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acknowledged_at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 → users.id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resolved_at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усунення несправності; заповнений лише для статусів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resolved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і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закриття; заповнений лише для статусу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close_comment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Коментар щодо вжитих заходів; обов’язковий і дозволений лише для статусу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не може складатися лише з пробільних символів.</w:t>
            </w:r>
          </w:p>
        </w:tc>
      </w:tr>
    </w:tbl>
    <w:p>
      <w:pPr>
        <w:keepNext/>
        <w:spacing w:after="4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Обмеження рівня таблиці та індекси:</w:t>
      </w:r>
    </w:p>
    <w:p>
      <w:pPr>
        <w:pStyle w:val="ListParagraph"/>
        <w:keepNext/>
        <w:numPr>
          <w:ilvl w:val="0"/>
          <w:numId w:val="2"/>
        </w:numPr>
        <w:spacing w:after="6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ck_incident_threshold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ck_incident_value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ck_incident_escalated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ck_incident_ack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ck_incident_resolved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ck_incident_closed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ck_incident_time_order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узгодженість типу, статусу та часу в обидва боки; дати йдуть у порядку етапів: жодна не раніша за </w:t>
      </w:r>
      <w:r>
        <w:rPr>
          <w:rFonts w:ascii="Courier New" w:cs="Courier New" w:eastAsia="Courier New" w:hAnsi="Courier New"/>
          <w:sz w:val="20"/>
          <w:szCs w:val="20"/>
        </w:rPr>
        <w:t xml:space="preserve">opened_at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ескалація — не пізніше прийняття;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uq_incident_open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частковий унікальний індекс: не більше одного відкритого інциденту на (обладнання, тип, поріг).</w:t>
      </w:r>
    </w:p>
    <w:p>
      <w:pPr>
        <w:spacing w:after="80"/>
      </w:pPr>
    </w:p>
    <w:p>
      <w:pPr>
        <w:pStyle w:val="Heading2"/>
        <w:keepNext/>
        <w:spacing w:after="120" w:before="220"/>
      </w:pPr>
      <w:r>
        <w:t xml:space="preserve">6.6 Таблиця notification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Сповіщення про інциденти: один рядок — одне сповіщення одному користувачу одним каналом (FR</w:t>
        <w:noBreakHyphen/>
        <w:t xml:space="preserve">07, SR</w:t>
        <w:noBreakHyphen/>
        <w:t xml:space="preserve">07.1); історія відправлень потрібна для антифлуду (SR</w:t>
        <w:noBreakHyphen/>
        <w:t xml:space="preserve">07.2).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10 — Структура таблиці notification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сповіщення.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Інцидент, про який сповіщено. → incident.id (ON DELETE CASCADE).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Отримувач. → users.id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notify_channel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Канал доставки: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web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email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telegram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notify_status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Стан доставки: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queued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failed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 За замовч. 'queued'.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is_escalation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Ознака ескалаційного сповіщення адміністратору. За замовч. FALSE.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постановки в чергу. За замовч. now().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відправлення; заповнений тоді й лише тоді, коли статус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ck_notification_sent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); не раніше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ck_notification_time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Текст помилки доставки; заповнений тоді й лише тоді, коли статус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failed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не може складатися лише з пробільних символів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ck_notification_failed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</w:t>
            </w:r>
          </w:p>
        </w:tc>
      </w:tr>
    </w:tbl>
    <w:p>
      <w:pPr>
        <w:spacing w:after="120"/>
      </w:pPr>
    </w:p>
    <w:p>
      <w:pPr>
        <w:pStyle w:val="Heading1"/>
        <w:spacing w:after="160" w:before="240"/>
      </w:pPr>
      <w:r>
        <w:t xml:space="preserve">7. Програмний продукт NetGuard Monitor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основі спроєктованої БД розроблено програмний продукт NetGuard Monitor: шість мікросервісів мовою Python і програмну логіку БД мовою PL/pgSQL. Вихідний код — каталоги </w:t>
      </w:r>
      <w:r>
        <w:rPr>
          <w:rFonts w:ascii="Courier New" w:cs="Courier New" w:eastAsia="Courier New" w:hAnsi="Courier New"/>
          <w:sz w:val="22"/>
          <w:szCs w:val="22"/>
        </w:rPr>
        <w:t xml:space="preserve">app/netguard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 </w:t>
      </w:r>
      <w:r>
        <w:rPr>
          <w:rFonts w:ascii="Courier New" w:cs="Courier New" w:eastAsia="Courier New" w:hAnsi="Courier New"/>
          <w:sz w:val="22"/>
          <w:szCs w:val="22"/>
        </w:rPr>
        <w:t xml:space="preserve">sql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репозиторію, файли розгортання — </w:t>
      </w:r>
      <w:r>
        <w:rPr>
          <w:rFonts w:ascii="Courier New" w:cs="Courier New" w:eastAsia="Courier New" w:hAnsi="Courier New"/>
          <w:sz w:val="22"/>
          <w:szCs w:val="22"/>
        </w:rPr>
        <w:t xml:space="preserve">Dockerfile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 </w:t>
      </w:r>
      <w:r>
        <w:rPr>
          <w:rFonts w:ascii="Courier New" w:cs="Courier New" w:eastAsia="Courier New" w:hAnsi="Courier New"/>
          <w:sz w:val="22"/>
          <w:szCs w:val="22"/>
        </w:rPr>
        <w:t xml:space="preserve">docker-compose.yml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keepNext/>
        <w:spacing w:after="120" w:before="220"/>
      </w:pPr>
      <w:r>
        <w:t xml:space="preserve">7.1 Мета програмного продукту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Мета програмного продукту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автоматизувати безперервний контроль стану мережевого обладнання та ДБЖ провайдера: щонайменше раз на 60 с збирати телеметрію за протоколом SNMP, автоматично виявляти аварії (вихід показника за поріг, недоступність пристрою), за лічені секунди сповіщати чергових інженерів і супроводжувати кожен інцидент до закриття, а також формувати звіти про доступність обладнання й стан акумуляторних батарей (АКБ). Усі дані продукт зберігає в спроєктованій БД, а сервіси обмінюються даними лише через неї.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Користувачі — інженери служби підтримки (роль «Сапорт») та адміністратори. Функції продукту (у дужках — вимоги SRS):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розгортання БД SQL-скриптами й демонстраційне наповнення: 21 пристрій (6 ДБЖ), показники за 7 діб, 18 інцидентів;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автентифікація (bcrypt), керування користувачами, ролі застосунку та ролі СУБД (FR</w:t>
        <w:noBreakHyphen/>
        <w:t xml:space="preserve">01, FR</w:t>
        <w:noBreakHyphen/>
        <w:t xml:space="preserve">11);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облік обладнання й ДБЖ: реєстрація, зміна, обслуговування, виведення з експлуатації (FR</w:t>
        <w:noBreakHyphen/>
        <w:t xml:space="preserve">02, FR</w:t>
        <w:noBreakHyphen/>
        <w:t xml:space="preserve">03);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застосування, порівняння й повернення версій YAML-конфігурації SNMP з відкатом у разі помилки (FR</w:t>
        <w:noBreakHyphen/>
        <w:t xml:space="preserve">02, FR</w:t>
        <w:noBreakHyphen/>
        <w:t xml:space="preserve">04);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опитування обладнання за планом з БД і запис телеметрії (FR</w:t>
        <w:noBreakHyphen/>
        <w:t xml:space="preserve">04, SR</w:t>
        <w:noBreakHyphen/>
        <w:t xml:space="preserve">04.1);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статус «офлайн» та інцидент після N невдалих опитувань поспіль (</w:t>
      </w:r>
      <w:r>
        <w:rPr>
          <w:rFonts w:ascii="Courier New" w:cs="Courier New" w:eastAsia="Courier New" w:hAnsi="Courier New"/>
          <w:sz w:val="22"/>
          <w:szCs w:val="22"/>
        </w:rPr>
        <w:t xml:space="preserve">offline_after_failures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типово 3) (SR</w:t>
        <w:noBreakHyphen/>
        <w:t xml:space="preserve">04.2);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керування порогами й перевірка порогів під час запису кожного показника без дублювання інцидентів (FR</w:t>
        <w:noBreakHyphen/>
        <w:t xml:space="preserve">06);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життєвий цикл інциденту за допустимими переходами; ескалація через 5 хв (FR</w:t>
        <w:noBreakHyphen/>
        <w:t xml:space="preserve">08);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сповіщення через вебпанель, e</w:t>
        <w:noBreakHyphen/>
        <w:t xml:space="preserve">mail і Telegram з антифлудом 10 хв (FR</w:t>
        <w:noBreakHyphen/>
        <w:t xml:space="preserve">07, SR</w:t>
        <w:noBreakHyphen/>
        <w:t xml:space="preserve">07.1, SR</w:t>
        <w:noBreakHyphen/>
        <w:t xml:space="preserve">07.2);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 подій із фільтрами й вивантаженням CSV (FR</w:t>
        <w:noBreakHyphen/>
        <w:t xml:space="preserve">09);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панель стану, графіки й звіти (доступність, MTTA, MTTR, стан АКБ) в Excel, PDF і CSV (FR</w:t>
        <w:noBreakHyphen/>
        <w:t xml:space="preserve">05, FR</w:t>
        <w:noBreakHyphen/>
        <w:t xml:space="preserve">10, FR</w:t>
        <w:noBreakHyphen/>
        <w:t xml:space="preserve">12, SR</w:t>
        <w:noBreakHyphen/>
        <w:t xml:space="preserve">10.1);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обслуговування секцій телеметрії, резервне копіювання й відновлення БД (NFR</w:t>
        <w:noBreakHyphen/>
        <w:t xml:space="preserve">02); демонстраційні SQL-запити.</w:t>
      </w:r>
    </w:p>
    <w:p>
      <w:pPr>
        <w:pStyle w:val="Heading2"/>
        <w:keepNext/>
        <w:spacing w:after="120" w:before="220"/>
      </w:pPr>
      <w:r>
        <w:t xml:space="preserve">7.2 Архітектура програмного продукту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Продукт побудовано за мікросервісною архітектурою ЛР2 ТСПП (рис. 4, табл. 11): кожна функція — окремий сервіс (процес або Docker-контейнер) з власною роллю СУБД. Сервіси не викликають код один одного: Web UI звертається до API Gateway за REST із токеном JWT, API Gateway маршрутизує звіти до Reporting Service, а фонові сервіси обмінюються подіями через БД.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11 — Мікросервіси NetGuard Monitor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800"/>
        <w:gridCol w:w="1400"/>
        <w:gridCol w:w="4855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Сервіс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Порт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Роль СУБД</w:t>
            </w:r>
          </w:p>
        </w:tc>
        <w:tc>
          <w:tcPr>
            <w:tcW w:type="dxa" w:w="4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Відповідальність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Web UI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8080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4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Сторінки інтерфейсу; до БД не підключається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API Gateway / Auth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8081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ng_web</w:t>
            </w:r>
          </w:p>
        </w:tc>
        <w:tc>
          <w:tcPr>
            <w:tcW w:type="dxa" w:w="4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Вхід і токени JWT, перевірка ролей, REST API (40 операцій), маршрутизація звітів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Reporting Service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8082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ng_report</w:t>
            </w:r>
          </w:p>
        </w:tc>
        <w:tc>
          <w:tcPr>
            <w:tcW w:type="dxa" w:w="4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Звіти за період, файли Excel, PDF, CSV (лише читання)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Polling Service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ng_poller</w:t>
            </w:r>
          </w:p>
        </w:tc>
        <w:tc>
          <w:tcPr>
            <w:tcW w:type="dxa" w:w="4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Опитування SNMP, запис показників, облік недоступності, застосування YAML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Alerting Service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ng_alerting</w:t>
            </w:r>
          </w:p>
        </w:tc>
        <w:tc>
          <w:tcPr>
            <w:tcW w:type="dxa" w:w="4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Ескалація інцидентів, не прийнятих за 5 хв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ng_notifier</w:t>
            </w:r>
          </w:p>
        </w:tc>
        <w:tc>
          <w:tcPr>
            <w:tcW w:type="dxa" w:w="4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Доставка сповіщень: вебпанель, e</w:t>
              <w:noBreakHyphen/>
              <w:t xml:space="preserve">mail, Telegram</w:t>
            </w:r>
          </w:p>
        </w:tc>
      </w:tr>
    </w:tbl>
    <w:p>
      <w:pPr>
        <w:spacing w:after="120"/>
      </w:pP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Від ЛР2 ТСПП реалізація відрізняється свідомо: брокер RabbitMQ замінено механізмом LISTEN/NOTIFY PostgreSQL (сигнал надходить після фіксації транзакції, а повідомлення лежать у таблицях і не губляться), а порівняння показника з порогами виконує тригер БД у транзакції запису — інцидент не загубиться навіть тоді, коли Alerting Service зупинено. Сервіси використовують спільну БД з окремими ролями; для розгортання підготовлено </w:t>
      </w:r>
      <w:r>
        <w:rPr>
          <w:rFonts w:ascii="Courier New" w:cs="Courier New" w:eastAsia="Courier New" w:hAnsi="Courier New"/>
          <w:sz w:val="22"/>
          <w:szCs w:val="22"/>
        </w:rPr>
        <w:t xml:space="preserve">docker-compose.yml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(сім контейнерів, назовні відкрито лише Web UI).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arch_microservices.png" descr="Архітектура NetGuard Monitor: мікросервіси, БД і зовнішні системи" title="Архітектура NetGuard Monitor: мікросервіси, БД і зовнішні систе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4 — Архітектура NetGuard Monitor: мікросервіси, БД і зовнішні системи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REST API шлюзу охоплює ресурси </w:t>
      </w:r>
      <w:r>
        <w:rPr>
          <w:rFonts w:ascii="Courier New" w:cs="Courier New" w:eastAsia="Courier New" w:hAnsi="Courier New"/>
          <w:sz w:val="22"/>
          <w:szCs w:val="22"/>
        </w:rPr>
        <w:t xml:space="preserve">/api/auth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/api/dashboard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/api/equipment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/api/incidents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/api/notifications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/api/events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/api/thresholds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/api/users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/api/snmp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/api/admin/queries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 </w:t>
      </w:r>
      <w:r>
        <w:rPr>
          <w:rFonts w:ascii="Courier New" w:cs="Courier New" w:eastAsia="Courier New" w:hAnsi="Courier New"/>
          <w:sz w:val="22"/>
          <w:szCs w:val="22"/>
        </w:rPr>
        <w:t xml:space="preserve">/api/reports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зміни довідників, обладнання, користувачів і конфігурації дозволено лише адміністратору. Опис OpenAPI шлюз генерує автоматично (сторінка </w:t>
      </w:r>
      <w:r>
        <w:rPr>
          <w:rFonts w:ascii="Courier New" w:cs="Courier New" w:eastAsia="Courier New" w:hAnsi="Courier New"/>
          <w:sz w:val="22"/>
          <w:szCs w:val="22"/>
        </w:rPr>
        <w:t xml:space="preserve">/docs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2"/>
        <w:keepNext/>
        <w:spacing w:after="120" w:before="220"/>
      </w:pPr>
      <w:r>
        <w:t xml:space="preserve">7.3 Вхідні та вихідні дані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Вхідні й вихідні дані продукту наведено в табл. 12.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12 — Вхідні та вихідні дані програмного продукту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1900"/>
        <w:gridCol w:w="1800"/>
        <w:gridCol w:w="2355"/>
      </w:tblGrid>
      <w:tr>
        <w:trPr>
          <w:cantSplit/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Дані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Звідки / кому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Форма</w:t>
            </w:r>
          </w:p>
        </w:tc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Об’єкти БД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Вхідні: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конфігурація опитування (облікові дані SNMP, профілі «метрика → OID», пристрої)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Адміністратор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YAML-файл</w:t>
            </w:r>
          </w:p>
        </w:tc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snmp_config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snmp_credential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equipment_type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snmp_oid_map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Значення показників (заряд і температура АКБ, напруга, навантаження, CPU, uptime)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SNMP-агенти (у стенді — емулятор)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Відповідь SNMP GET</w:t>
            </w:r>
          </w:p>
        </w:tc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metric_reading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стан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Логін і пароль; дії з інцидентами; довідники, пороги, користувачі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Інженер, адміністратор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Форми Web UI → API Gateway</w:t>
            </w:r>
          </w:p>
        </w:tc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Параметри роботи: БД, секрети SNMP, SMTP, Telegram, JWT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Адміністратор сервера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Змінні середовища</w:t>
            </w:r>
          </w:p>
        </w:tc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 БД не зберігаються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Вихідні: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поточний стан, графіки показників, інциденти з хронологією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Інженери, адміністратори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Сторінки Web UI</w:t>
            </w:r>
          </w:p>
        </w:tc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v_equipment_current_state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fn_metric_history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v_incident_list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Сповіщення про нові й ескальовані інциденти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Інженери; адміністратори при ескалації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Вебпанель, e</w:t>
              <w:noBreakHyphen/>
              <w:t xml:space="preserve">mail, Telegram</w:t>
            </w:r>
          </w:p>
        </w:tc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notification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Журнал подій; звіти (доступність, MTTA, MTTR, стан АКБ)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Адміністратори, керівництво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Таблиці Web UI; Excel, PDF, CSV</w:t>
            </w:r>
          </w:p>
        </w:tc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fn_report_*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7.4 Системні вимоги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13 — Системні вимоги (до 500 пристроїв, NFR</w:t>
        <w:noBreakHyphen/>
        <w:t xml:space="preserve">01)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055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7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Вимоги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Сервер</w:t>
            </w:r>
          </w:p>
        </w:tc>
        <w:tc>
          <w:tcPr>
            <w:tcW w:type="dxa" w:w="7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x86-64, 2 ядра й 4 ГБ ОЗП (рекомендовано 4 ядра й 8 ГБ); SSD 100 ГБ — 6 місяців телеметрії (NFR</w:t>
              <w:noBreakHyphen/>
              <w:t xml:space="preserve">02) і окремий носій для резервних копій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Програмне забезпечення</w:t>
            </w:r>
          </w:p>
        </w:tc>
        <w:tc>
          <w:tcPr>
            <w:tcW w:type="dxa" w:w="7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Linux або Windows 10+; PostgreSQL 15+ з pgcrypto (перевірено на 16); Python 3.11+ з пакетами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app/requirements.txt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або Docker Engine 24+ з Compose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Мережа</w:t>
            </w:r>
          </w:p>
        </w:tc>
        <w:tc>
          <w:tcPr>
            <w:tcW w:type="dxa" w:w="7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SNMP до обладнання (UDP/161); браузер → Web UI (TCP/8080, HTTPS через Nginx); порти 8081, 8082 і 5432 — лише у внутрішній мережі; вихідний доступ до SMTP і Telegram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Робоче місце</w:t>
            </w:r>
          </w:p>
        </w:tc>
        <w:tc>
          <w:tcPr>
            <w:tcW w:type="dxa" w:w="7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Сучасний браузер з JavaScript і WebSocket; екран від 1280×720</w:t>
            </w:r>
          </w:p>
        </w:tc>
      </w:tr>
    </w:tbl>
    <w:p>
      <w:pPr>
        <w:spacing w:after="120"/>
      </w:pP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злагодженої роботи потрібні синхронізований час сервера (NTP), один екземпляр Polling Service на БД, однаковий секрет </w:t>
      </w:r>
      <w:r>
        <w:rPr>
          <w:rFonts w:ascii="Courier New" w:cs="Courier New" w:eastAsia="Courier New" w:hAnsi="Courier New"/>
          <w:sz w:val="22"/>
          <w:szCs w:val="22"/>
        </w:rPr>
        <w:t xml:space="preserve">NETGUARD_JWT_SECRET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(щонайменше 32 символи) в API Gateway і Reporting Service та секрети лише в змінних середовища. Стенд розгортається командами </w:t>
      </w:r>
      <w:r>
        <w:rPr>
          <w:rFonts w:ascii="Courier New" w:cs="Courier New" w:eastAsia="Courier New" w:hAnsi="Courier New"/>
          <w:sz w:val="22"/>
          <w:szCs w:val="22"/>
        </w:rPr>
        <w:t xml:space="preserve">python -m netguard.demo_setup --reset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 </w:t>
      </w:r>
      <w:r>
        <w:rPr>
          <w:rFonts w:ascii="Courier New" w:cs="Courier New" w:eastAsia="Courier New" w:hAnsi="Courier New"/>
          <w:sz w:val="22"/>
          <w:szCs w:val="22"/>
        </w:rPr>
        <w:t xml:space="preserve">python -m netguard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(або </w:t>
      </w:r>
      <w:r>
        <w:rPr>
          <w:rFonts w:ascii="Courier New" w:cs="Courier New" w:eastAsia="Courier New" w:hAnsi="Courier New"/>
          <w:sz w:val="22"/>
          <w:szCs w:val="22"/>
        </w:rPr>
        <w:t xml:space="preserve">docker compose up -d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2"/>
        <w:keepNext/>
        <w:spacing w:after="120" w:before="220"/>
      </w:pPr>
      <w:r>
        <w:t xml:space="preserve">7.5 Програмні засоби реалізації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14 — Програмні засоби реалізації та обґрунтування вибору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655"/>
      </w:tblGrid>
      <w:tr>
        <w:trPr>
          <w:cantSplit/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Засіб</w:t>
            </w:r>
          </w:p>
        </w:tc>
        <w:tc>
          <w:tcPr>
            <w:tcW w:type="dxa" w:w="6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Обґрунтування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Python 3.13</w:t>
            </w:r>
          </w:p>
        </w:tc>
        <w:tc>
          <w:tcPr>
            <w:tcW w:type="dxa" w:w="6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Одна мова для всіх сервісів та інтерфейсу; asyncio; зрілі бібліотеки для SNMP, YAML, Excel і PDF. Вузьке місце — мережа й БД, тож швидкість розробки важливіша за швидкодію мови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PostgreSQL 16, PL/pgSQL</w:t>
            </w:r>
          </w:p>
        </w:tc>
        <w:tc>
          <w:tcPr>
            <w:tcW w:type="dxa" w:w="6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Обрано під час фізичного проєктування (п. 5.1); логіка в тригерах виконується в транзакції зміни даних, однаково для всіх клієнтів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psycopg 3</w:t>
            </w:r>
          </w:p>
        </w:tc>
        <w:tc>
          <w:tcPr>
            <w:tcW w:type="dxa" w:w="6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Асинхронний драйвер; параметри окремо від тексту SQL (без SQL-ін’єкцій); COPY, LISTEN/NOTIFY, пул з’єднань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NiceGUI 3</w:t>
            </w:r>
          </w:p>
        </w:tc>
        <w:tc>
          <w:tcPr>
            <w:tcW w:type="dxa" w:w="6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Інтерфейс описується кодом Python і перетворюється на вебзастосунок Vue/Quasar — окремий фронтенд на JavaScript не потрібен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FastAPI, uvicorn, PyJWT, httpx</w:t>
            </w:r>
          </w:p>
        </w:tc>
        <w:tc>
          <w:tcPr>
            <w:tcW w:type="dxa" w:w="6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 API шлюзу та звітів з перевіркою запитів і автоматичним описом OpenAPI; токени JWT без стану на сервері; HTTP між сервісами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ECharts, PyYAML, openpyxl, reportlab</w:t>
            </w:r>
          </w:p>
        </w:tc>
        <w:tc>
          <w:tcPr>
            <w:tcW w:type="dxa" w:w="6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Графіки; суворий розбір YAML; звіти Excel і PDF без Microsoft Office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Окремий контейнер на кожен сервіс, ізольована мережа, перевірки стану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7.6 Програмна логіка бази даних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Бізнес-правила з процедурною логікою (табл. 4) реалізовано у скрипті </w:t>
      </w:r>
      <w:r>
        <w:rPr>
          <w:rFonts w:ascii="Courier New" w:cs="Courier New" w:eastAsia="Courier New" w:hAnsi="Courier New"/>
          <w:sz w:val="22"/>
          <w:szCs w:val="22"/>
        </w:rPr>
        <w:t xml:space="preserve">sql/lr2_logic.sql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тригери перевірки порогів під час запису показника (</w:t>
      </w:r>
      <w:r>
        <w:rPr>
          <w:rFonts w:ascii="Courier New" w:cs="Courier New" w:eastAsia="Courier New" w:hAnsi="Courier New"/>
          <w:sz w:val="22"/>
          <w:szCs w:val="22"/>
        </w:rPr>
        <w:t xml:space="preserve">reading_check_thresholds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переходів статусів і подій інциденту (</w:t>
      </w:r>
      <w:r>
        <w:rPr>
          <w:rFonts w:ascii="Courier New" w:cs="Courier New" w:eastAsia="Courier New" w:hAnsi="Courier New"/>
          <w:sz w:val="22"/>
          <w:szCs w:val="22"/>
        </w:rPr>
        <w:t xml:space="preserve">incident_validate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incident_events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категорії ДБЖ і аудиту змін; процедури обліку опитувань (</w:t>
      </w:r>
      <w:r>
        <w:rPr>
          <w:rFonts w:ascii="Courier New" w:cs="Courier New" w:eastAsia="Courier New" w:hAnsi="Courier New"/>
          <w:sz w:val="22"/>
          <w:szCs w:val="22"/>
        </w:rPr>
        <w:t xml:space="preserve">sp_register_poll_success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sp_register_poll_failure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і дій інженера з інцидентом; функції ескалації, черги сповіщень з антифлудом, застосування YAML-конфігурації (</w:t>
      </w:r>
      <w:r>
        <w:rPr>
          <w:rFonts w:ascii="Courier New" w:cs="Courier New" w:eastAsia="Courier New" w:hAnsi="Courier New"/>
          <w:sz w:val="22"/>
          <w:szCs w:val="22"/>
        </w:rPr>
        <w:t xml:space="preserve">sp_apply_snmp_config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автентифікації (bcrypt через pgcrypto), звітів і обслуговування секцій; представлення плану опитування, поточного стану й списку інцидентів; ролі </w:t>
      </w:r>
      <w:r>
        <w:rPr>
          <w:rFonts w:ascii="Courier New" w:cs="Courier New" w:eastAsia="Courier New" w:hAnsi="Courier New"/>
          <w:sz w:val="22"/>
          <w:szCs w:val="22"/>
        </w:rPr>
        <w:t xml:space="preserve">ng_web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ng_poller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ng_alerting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ng_notifier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ng_report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 мінімальними привілеями. Автора змін застосунок передає змінною сеансу </w:t>
      </w:r>
      <w:r>
        <w:rPr>
          <w:rFonts w:ascii="Courier New" w:cs="Courier New" w:eastAsia="Courier New" w:hAnsi="Courier New"/>
          <w:sz w:val="22"/>
          <w:szCs w:val="22"/>
        </w:rPr>
        <w:t xml:space="preserve">netguard.user_id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яку читають тригери аудиту.</w:t>
      </w:r>
    </w:p>
    <w:p>
      <w:pPr>
        <w:pStyle w:val="Heading2"/>
        <w:keepNext/>
        <w:spacing w:after="120" w:before="220"/>
      </w:pPr>
      <w:r>
        <w:t xml:space="preserve">7.7 Алгоритм роботи програмного продукту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Мікросервіси працюють паралельно; загальний алгоритм роботи продукту (рис. 5):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Розгортання: SQL-скрипти створюють схему, логіку й довідники; YAML-файл застосовує функція </w:t>
      </w:r>
      <w:r>
        <w:rPr>
          <w:rFonts w:ascii="Courier New" w:cs="Courier New" w:eastAsia="Courier New" w:hAnsi="Courier New"/>
          <w:sz w:val="22"/>
          <w:szCs w:val="22"/>
        </w:rPr>
        <w:t xml:space="preserve">sp_apply_snmp_config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Polling Service опитує пристрої за планом </w:t>
      </w:r>
      <w:r>
        <w:rPr>
          <w:rFonts w:ascii="Courier New" w:cs="Courier New" w:eastAsia="Courier New" w:hAnsi="Courier New"/>
          <w:sz w:val="22"/>
          <w:szCs w:val="22"/>
        </w:rPr>
        <w:t xml:space="preserve">v_snmp_poll_plan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 записує показники; тригер </w:t>
      </w:r>
      <w:r>
        <w:rPr>
          <w:rFonts w:ascii="Courier New" w:cs="Courier New" w:eastAsia="Courier New" w:hAnsi="Courier New"/>
          <w:sz w:val="22"/>
          <w:szCs w:val="22"/>
        </w:rPr>
        <w:t xml:space="preserve">reading_check_thresholds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 тій самій транзакції відкриває інцидент, якщо показник поза порогом, а невдалі опитування рахує </w:t>
      </w:r>
      <w:r>
        <w:rPr>
          <w:rFonts w:ascii="Courier New" w:cs="Courier New" w:eastAsia="Courier New" w:hAnsi="Courier New"/>
          <w:sz w:val="22"/>
          <w:szCs w:val="22"/>
        </w:rPr>
        <w:t xml:space="preserve">sp_register_poll_failure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(рис. 6).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Тригер </w:t>
      </w:r>
      <w:r>
        <w:rPr>
          <w:rFonts w:ascii="Courier New" w:cs="Courier New" w:eastAsia="Courier New" w:hAnsi="Courier New"/>
          <w:sz w:val="22"/>
          <w:szCs w:val="22"/>
        </w:rPr>
        <w:t xml:space="preserve">incident_events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ставить сповіщення в чергу й будить Notification Service сигналом </w:t>
      </w:r>
      <w:r>
        <w:rPr>
          <w:rFonts w:ascii="Courier New" w:cs="Courier New" w:eastAsia="Courier New" w:hAnsi="Courier New"/>
          <w:sz w:val="22"/>
          <w:szCs w:val="22"/>
        </w:rPr>
        <w:t xml:space="preserve">pg_notify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Alerting Service кожні 15 с ескалює інциденти, не прийняті за 5 хв.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Інженер у Web UI переглядає стан і обробляє інциденти; кожен запит API Gateway перевіряє за токеном і роллю (рис. 7), а переходи статусів — тригер </w:t>
      </w:r>
      <w:r>
        <w:rPr>
          <w:rFonts w:ascii="Courier New" w:cs="Courier New" w:eastAsia="Courier New" w:hAnsi="Courier New"/>
          <w:sz w:val="22"/>
          <w:szCs w:val="22"/>
        </w:rPr>
        <w:t xml:space="preserve">incident_validate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Polling Service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(рис. 6) щохвилини перечитує план опитування й перевіряє, чи змінився YAML-файл; кожен пристрій опитується в окремій транзакції, тож помилка одного не зупиняє решту.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API Gateway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(рис. 7) перевіряє підпис і строк дії токена, активність користувача в БД і роль; зміни даних виконує від імені ролі </w:t>
      </w:r>
      <w:r>
        <w:rPr>
          <w:rFonts w:ascii="Courier New" w:cs="Courier New" w:eastAsia="Courier New" w:hAnsi="Courier New"/>
          <w:sz w:val="22"/>
          <w:szCs w:val="22"/>
        </w:rPr>
        <w:t xml:space="preserve">ng_web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 автором для журналу аудиту, а помилку СУБД повертає з кодом 409, 422 або 403 і текстом для Web UI. Недопустимий перехід статусу інциденту (наприклад, інцидент уже прийняв інший інженер) відкочує транзакцію.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514725" cy="7239000"/>
            <wp:effectExtent t="0" r="0" b="0" l="0"/>
            <wp:docPr id="1" name="flow_01_general.png" descr="Блок-схема загального алгоритму роботи NetGuard Monitor" title="Блок-схема загального алгоритму роботи NetGuard 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5 — Блок-схема загального алгоритму роботи NetGuard Monitor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876675"/>
            <wp:effectExtent t="0" r="0" b="0" l="0"/>
            <wp:docPr id="1" name="flow_02_poller.png" descr="Блок-схема алгоритму Polling Service" title="Блок-схема алгоритму Polling 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6 — Блок-схема алгоритму Polling Service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762375"/>
            <wp:effectExtent t="0" r="0" b="0" l="0"/>
            <wp:docPr id="1" name="flow_06_gateway.png" descr="Блок-схема обробки запиту в API Gateway" title="Блок-схема обробки запиту в API Gate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7 — Блок-схема обробки запиту в API Gateway</w:t>
      </w:r>
    </w:p>
    <w:p>
      <w:pPr>
        <w:pStyle w:val="Heading2"/>
        <w:keepNext/>
        <w:spacing w:after="120" w:before="220"/>
      </w:pPr>
      <w:r>
        <w:t xml:space="preserve">7.8 Інтерфейс програмного продукту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Вебінтерфейс (сервіс Web UI) відкривається в браузері й отримує всі дані від API Gateway. Після входу Web UI зберігає токен у сеансі користувача, зліва показує меню розділів, у заголовку — ім’я та роль користувача, лічильник сповіщень і кнопка виходу. Склад меню залежить від ролі: сапорт бачить розділи «Панель моніторингу», «Обладнання», «Інциденти», «Сповіщення», «Журнал подій» і «Звіти», адміністратор — ще «Порогові значення», «Конфігурація SNMP», «Користувачі» й «Запити до БД». Сторінки адміністратора захищено двічі: відкривши таку сторінку за прямим посиланням, сапорт побачить повідомлення «Сторінка доступна лише адміністратору», а прямий запит до API Gateway отримає відмову 403.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Панель моніторингу (рис. 8) групує пристрої за вузлами: стан показано кольоровою позначкою, поруч — останні значення метрик і час останньої відповіді. У картці інциденту (рис. 9) доступна кнопка наступного переходу, а графік показує момент аварії відносно порогу. Звіти (рис. 10) формує Reporting Service і вивантажує в Excel і PDF.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210175" cy="3619500"/>
            <wp:effectExtent t="0" r="0" b="0" l="0"/>
            <wp:docPr id="1" name="02_dashboard.png" descr="Панель моніторингу (роль «Адміністратор»)" title="Панель моніторингу (роль «Адміністратор»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8 — Панель моніторингу (роль «Адміністратор»)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07_incident_open.png" descr="Картка ескальованого інциденту (роль «Сапорт»)" title="Картка ескальованого інциденту (роль «Сапорт»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9 — Картка ескальованого інциденту (роль «Сапорт»)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210175" cy="3619500"/>
            <wp:effectExtent t="0" r="0" b="0" l="0"/>
            <wp:docPr id="1" name="12_reports.png" descr="Звіти: доступність обладнання за 7 діб" title="Звіти: доступність обладнання за 7 ді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10 — Звіти: доступність обладнання за 7 діб</w:t>
      </w:r>
    </w:p>
    <w:p>
      <w:pPr>
        <w:pStyle w:val="Heading2"/>
        <w:keepNext/>
        <w:spacing w:after="120" w:before="220"/>
      </w:pPr>
      <w:r>
        <w:t xml:space="preserve">7.9 Робота з базою даних: SQL-запити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«Запити до БД» показує текст запиту, роль СУБД, від імені якої його виконано, результат і час виконання; запити виконує API Gateway лише для адміністратора. Запити вибірки виконуються від імені ролі </w:t>
      </w:r>
      <w:r>
        <w:rPr>
          <w:rFonts w:ascii="Courier New" w:cs="Courier New" w:eastAsia="Courier New" w:hAnsi="Courier New"/>
          <w:sz w:val="22"/>
          <w:szCs w:val="22"/>
        </w:rPr>
        <w:t xml:space="preserve">ng_report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 транзакції лише для читання, а запити, що змінюють дані, — у транзакції, яка завжди відкочується, тож демонстрація не змінює стан БД. Нижче наведено по одному запиту з кожної з чотирьох груп.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Вибірка даних: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представлення </w:t>
      </w:r>
      <w:r>
        <w:rPr>
          <w:rFonts w:ascii="Courier New" w:cs="Courier New" w:eastAsia="Courier New" w:hAnsi="Courier New"/>
          <w:sz w:val="22"/>
          <w:szCs w:val="22"/>
        </w:rPr>
        <w:t xml:space="preserve">v_equipment_current_state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повертає стан і останні значення метрик кожного пристрою (рис. 11).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Агрегування та звіти: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функція </w:t>
      </w:r>
      <w:r>
        <w:rPr>
          <w:rFonts w:ascii="Courier New" w:cs="Courier New" w:eastAsia="Courier New" w:hAnsi="Courier New"/>
          <w:sz w:val="22"/>
          <w:szCs w:val="22"/>
        </w:rPr>
        <w:t xml:space="preserve">fn_report_incidents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рахує кількість інцидентів, MTTA і MTTR за вузлами (рис. 12).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43400" cy="3429000"/>
            <wp:effectExtent t="0" r="0" b="0" l="0"/>
            <wp:docPr id="1" name="q01_state.png" descr="Запит: поточний стан обладнання ЦОД (представлення)" title="Запит: поточний стан обладнання ЦОД (представлення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11 — Запит: поточний стан обладнання ЦОД (представлення)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76700" cy="3429000"/>
            <wp:effectExtent t="0" r="0" b="0" l="0"/>
            <wp:docPr id="1" name="q06_mtta.png" descr="Запит: інциденти, MTTA і MTTR за вузлами" title="Запит: інциденти, MTTA і MTTR за вузл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12 — Запит: інциденти, MTTA і MTTR за вузлами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Програмна логіка: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запис показника поза порогом — тригер відкриває інциденти обох рівнів критичності й ставить сповіщення в чергу (рис. 13).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Обмеження цілісності: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CHECK відхиляє інтервал опитування поза межами 10–60 с, і транзакцію відкочено (рис. 14).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q11_trigger.png" descr="Запит: тригер перевірки порогів відкриває інциденти" title="Запит: тригер перевірки порогів відкриває інциден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13 — Запит: тригер перевірки порогів відкриває інциденти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009900"/>
            <wp:effectExtent t="0" r="0" b="0" l="0"/>
            <wp:docPr id="1" name="q16_check.png" descr="Запит: обмеження CHECK відхиляє некоректний інтервал" title="Запит: обмеження CHECK відхиляє некоректний інтерва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14 — Запит: обмеження CHECK відхиляє некоректний інтервал</w:t>
      </w:r>
    </w:p>
    <w:p>
      <w:pPr>
        <w:pStyle w:val="Heading1"/>
        <w:spacing w:after="160" w:before="240"/>
      </w:pPr>
      <w:r>
        <w:t xml:space="preserve">8. Висновки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роботі спроєктовано реляційну БД системи NetGuard Monitor на трьох рівнях.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Контекстна модель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визначила межі БД, п’ять сервісів-клієнтів, потоки даних і 15 сутностей; БД пов’язано з YAML-файлом конфігурації SNMP, з яким профілі, облікові дані (без секретів), шаблони OID і пристрої синхронізуються в одній транзакції.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Логічна модель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містить 15 відношень із первинними, альтернативними й зовнішніми ключами та 16 бізнес-правил, зіставлених із механізмами їх забезпечення.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Фізичну модель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реалізовано для PostgreSQL 15+: 12 ENUM, 15 таблиць, 90 обмежень і 28 індексів, телеметрію секціоновано за місяцями; автотест обмежень пройдено (51 з 51), типові запити вкладаються в NFR</w:t>
        <w:noBreakHyphen/>
        <w:t xml:space="preserve">01 для 500 пристроїв.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Програмну логіку БД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(тригери, процедури, функції, представлення, ролі СУБД) перевірено автотестом (44 з 44).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Програмний продукт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Python побудовано за мікросервісною архітектурою ЛР2 ТСПП — шість сервісів із власними ролями СУБД, Web UI працює лише через REST API шлюзу з токеном JWT. Продукт виконує 12 функцій п. 7.1 і покриває вимоги FR</w:t>
        <w:noBreakHyphen/>
        <w:t xml:space="preserve">01…FR</w:t>
        <w:noBreakHyphen/>
        <w:t xml:space="preserve">12; роботу з БД продемонстровано на стенді з 21 пристроєм у Голосіївському, Печерському та Шевченківському районах Києва.</w:t>
      </w:r>
    </w:p>
    <w:sectPr>
      <w:footerReference w:type="default" r:id="rId11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24" w:hanging="357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924" w:hanging="35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924" w:hanging="357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924" w:hanging="357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21" w:hanging="454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924" w:hanging="35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uk-U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imes New Roman" w:cs="Times New Roman" w:eastAsia="Times New Roman" w:hAnsi="Times New Roman"/>
      <w:b/>
      <w:bCs/>
      <w:color w:val="000000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Times New Roman" w:cs="Times New Roman" w:eastAsia="Times New Roman" w:hAnsi="Times New Roman"/>
      <w:b/>
      <w:bCs/>
      <w:i w:val="false"/>
      <w:iCs w:val="false"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image" Target="media/fa47e72cc8504ab2c5dd3228f159528a8440b84e.png"/><Relationship Id="rId13" Type="http://schemas.openxmlformats.org/officeDocument/2006/relationships/image" Target="media/75bff0f35cd2ae885e197fb4348cfa5ad3552c8b.png"/><Relationship Id="rId14" Type="http://schemas.openxmlformats.org/officeDocument/2006/relationships/image" Target="media/9c0fddaa56cfadc3c96a71d24eec0d33bcfe1f89.png"/><Relationship Id="rId15" Type="http://schemas.openxmlformats.org/officeDocument/2006/relationships/image" Target="media/7b15751af9286a466414cfa15a7430ef3ae628c5.png"/><Relationship Id="rId16" Type="http://schemas.openxmlformats.org/officeDocument/2006/relationships/image" Target="media/a66fda36984c4db4448dec2f587884a069241a22.png"/><Relationship Id="rId17" Type="http://schemas.openxmlformats.org/officeDocument/2006/relationships/image" Target="media/c613ffb4d521145bfd5cddcb9614f7192cf47f32.png"/><Relationship Id="rId18" Type="http://schemas.openxmlformats.org/officeDocument/2006/relationships/image" Target="media/19ec7830c2d96589f1fe58e1dd046a05dd1aa267.png"/><Relationship Id="rId19" Type="http://schemas.openxmlformats.org/officeDocument/2006/relationships/image" Target="media/c75f97ed75bfb79a904d39717aff8b6b279ba172.png"/><Relationship Id="rId20" Type="http://schemas.openxmlformats.org/officeDocument/2006/relationships/image" Target="media/fffa999907b1bc6c871777379f3bc38ae0aded2e.png"/><Relationship Id="rId21" Type="http://schemas.openxmlformats.org/officeDocument/2006/relationships/image" Target="media/a33e90abf13cde9325ca0c5154c2a9b9d98383ef.png"/><Relationship Id="rId22" Type="http://schemas.openxmlformats.org/officeDocument/2006/relationships/image" Target="media/53195ac9ec169b708b2c976fb2ff4180226ec0c2.png"/><Relationship Id="rId23" Type="http://schemas.openxmlformats.org/officeDocument/2006/relationships/image" Target="media/bf099b22eaa84dcda5e1c315242ada4d6876a7b2.png"/><Relationship Id="rId24" Type="http://schemas.openxmlformats.org/officeDocument/2006/relationships/image" Target="media/46393c235c14c8aa0d28b8d4d0b52231f0a3ad59.png"/><Relationship Id="rId25" Type="http://schemas.openxmlformats.org/officeDocument/2006/relationships/image" Target="media/c5c02009d136b6973ba1f7acd213c5708304e85c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ЛР1 «Організація баз даних» — БД і програмний продукт NetGuard Monitor</dc:title>
  <dc:creator>Микитенко Ілля Андрійович</dc:creator>
  <cp:lastModifiedBy>Un-named</cp:lastModifiedBy>
  <cp:revision>1</cp:revision>
  <dcterms:created xsi:type="dcterms:W3CDTF">2026-10-26T14:35:34.467Z</dcterms:created>
  <dcterms:modified xsi:type="dcterms:W3CDTF">2026-10-26T14:35:34.467Z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