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  <Override ContentType="application/vnd.openxmlformats-officedocument.wordprocessingml.footer+xml" PartName="/word/footer4.xml"/>
  <Override ContentType="application/vnd.openxmlformats-officedocument.wordprocessingml.footer+xml" PartName="/word/footer5.xml"/>
  <Override ContentType="application/vnd.openxmlformats-officedocument.wordprocessingml.footer+xml" PartName="/word/footer6.xml"/>
  <Override ContentType="application/vnd.openxmlformats-officedocument.wordprocessingml.footer+xml" PartName="/word/footer7.xml"/>
  <Override ContentType="application/vnd.openxmlformats-officedocument.wordprocessingml.footer+xml" PartName="/word/footer8.xml"/>
  <Override ContentType="application/vnd.openxmlformats-officedocument.wordprocessingml.footer+xml" PartName="/word/footer9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Міністерство освіти і науки України</w:t>
      </w:r>
    </w:p>
    <w:p>
      <w:pPr>
        <w:spacing w:after="2600" w:before="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Київський національний університет імені Тараса Шевченка</w:t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ЗВІТ</w:t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про виконання лабораторної роботи № 1</w:t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з дисципліни</w:t>
      </w:r>
    </w:p>
    <w:p>
      <w:pPr>
        <w:spacing w:after="360" w:before="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«Організація баз даних»</w:t>
      </w:r>
    </w:p>
    <w:p>
      <w:pPr>
        <w:spacing w:after="0" w:before="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Тема: «Проєктування бази даних і програмного продукту</w:t>
      </w:r>
    </w:p>
    <w:p>
      <w:pPr>
        <w:spacing w:after="0" w:before="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системи моніторингу мережевого обладнання та ДБЖ</w:t>
      </w:r>
    </w:p>
    <w:p>
      <w:pPr>
        <w:spacing w:after="2200" w:before="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NetGuard Monitor»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none" w:color="FFFFFF" w:sz="0"/>
          <w:insideV w:val="none" w:color="FFFFFF" w:sz="0"/>
        </w:tblBorders>
      </w:tblPr>
      <w:tblGrid>
        <w:gridCol w:w="4677"/>
        <w:gridCol w:w="4677"/>
      </w:tblGrid>
      <w:tr>
        <w:tc>
          <w:tcPr>
            <w:tcW w:type="dxa" w:w="467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Перевірив: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/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______________________</w:t>
            </w:r>
          </w:p>
        </w:tc>
        <w:tc>
          <w:tcPr>
            <w:tcW w:type="dxa" w:w="467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Виконав: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студент 3 курсу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групи ІР-31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Микитенко Ілля Андрійович</w:t>
            </w:r>
          </w:p>
        </w:tc>
      </w:tr>
    </w:tbl>
    <w:p>
      <w:pPr>
        <w:spacing w:after="0" w:before="240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Київ 2026</w:t>
      </w:r>
    </w:p>
    <w:p>
      <w:pPr>
        <w:sectPr>
          <w:pgSz w:w="11906" w:h="16838" w:orient="portrait"/>
          <w:pgMar w:top="1134" w:right="850" w:bottom="1134" w:left="1701" w:header="708" w:footer="708" w:gutter="0"/>
          <w:pgNumType/>
          <w:docGrid w:linePitch="360"/>
        </w:sectPr>
      </w:pPr>
    </w:p>
    <w:p>
      <w:pPr>
        <w:pStyle w:val="Heading1"/>
        <w:pageBreakBefore/>
        <w:spacing w:after="160" w:before="240"/>
      </w:pPr>
      <w:r>
        <w:t xml:space="preserve">1. Мета та завдання роботи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Мета роботи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спроєктувати реляційну базу даних (БД) системи NetGuard Monitor для моніторингу мережевого обладнання та джерел безперебійного живлення (ДБЖ) інтернет-провайдера на контекстному, логічному та фізичному рівнях, реалізувати програмну логіку БД і розробити програмний продукт, що працює з цією БД.</w:t>
      </w:r>
    </w:p>
    <w:p>
      <w:pPr>
        <w:keepNext/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Завдання роботи: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проаналізувати предметну область та інформаційні потреби системи;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побудувати контекстну модель БД і визначити зв’язок БД з YAML-файлом конфігурації SNMP;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побудувати логічну модель: реляційну схему з ключами та обмеженнями цілісності;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побудувати фізичну модель для СУБД PostgreSQL, розробити й перевірити DDL-скрипт;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описати таблиці БД з типами даних;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реалізувати програмну логіку БД (тригери, процедури, функції, представлення, ролі СУБД);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розробити програмний продукт — сервіси опитування, аналізу аварій і сповіщень та вебінтерфейс — і продемонструвати його роботу з БД SQL-запитами.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Вихідні дані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специфікація вимог (SRS), архітектура та моделі UML/IDEF1X з лабораторних робіт № 1–4 з дисципліни «Технології створення програмних продуктів» (далі — ЛР1–ЛР4 ТСПП): вимоги FR</w:t>
        <w:noBreakHyphen/>
        <w:t xml:space="preserve">01…FR</w:t>
        <w:noBreakHyphen/>
        <w:t xml:space="preserve">12, SR</w:t>
        <w:noBreakHyphen/>
        <w:t xml:space="preserve">04.1…SR</w:t>
        <w:noBreakHyphen/>
        <w:t xml:space="preserve">10.1 і NFR</w:t>
        <w:noBreakHyphen/>
        <w:t xml:space="preserve">01…NFR</w:t>
        <w:noBreakHyphen/>
        <w:t xml:space="preserve">06, попередня структура БД із 8 таблиць і YAML-файл конфігурації SNMP (ЛР4 ТСПП).</w:t>
      </w:r>
    </w:p>
    <w:p>
      <w:pPr>
        <w:pStyle w:val="Heading1"/>
        <w:spacing w:after="160" w:before="240"/>
      </w:pPr>
      <w:r>
        <w:t xml:space="preserve">2. Аналіз предметної області</w:t>
      </w:r>
    </w:p>
    <w:p>
      <w:pPr>
        <w:pStyle w:val="Heading2"/>
        <w:keepNext/>
        <w:spacing w:after="120" w:before="220"/>
      </w:pPr>
      <w:r>
        <w:t xml:space="preserve">2.1 Опис предметної області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NetGuard Monitor — внутрішня система малого інтернет-провайдера з одним центром обробки даних (ЦОД) і кількома районними вузлами доступу. Сервіс опитування (Polling Service) щонайменше раз на 60 с зчитує за протоколом SNMP показники комутаторів, маршрутизаторів, ONU та ДБЖ. Сервіс аналізу (Alerting Service) порівнює показники з пороговими значеннями для типу обладнання і в разі порушення реєструє інцидент, який проходить життєвий цикл «новий → (ескальований) → прийнятий → усунений → закритий». Сервіс сповіщень (Notification Service) інформує інженерів через вебпанель, e</w:t>
        <w:noBreakHyphen/>
        <w:t xml:space="preserve">mail і Telegram. Зміни стану, дії користувачів і зміни конфігурації фіксуються в журналі подій, на основі якого формуються звіти.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Параметри опитування — облікові дані SNMP, шаблони «метрика → OID» для типів обладнання та перелік пристроїв — задаються у YAML-файлі </w:t>
      </w:r>
      <w:r>
        <w:rPr>
          <w:rFonts w:ascii="Courier New" w:cs="Courier New" w:eastAsia="Courier New" w:hAnsi="Courier New"/>
          <w:sz w:val="22"/>
          <w:szCs w:val="22"/>
        </w:rPr>
        <w:t xml:space="preserve">snmp_config.yaml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БД є спільним сховищем усіх мікросервісів і має забезпечувати цілісність даних, запис телеметрії від парку до 500 пристроїв (NFR</w:t>
        <w:noBreakHyphen/>
        <w:t xml:space="preserve">01) і зберігання історії показників на сервері з диском 100 ГБ (NFR</w:t>
        <w:noBreakHyphen/>
        <w:t xml:space="preserve">02).</w:t>
      </w:r>
    </w:p>
    <w:p>
      <w:pPr>
        <w:pStyle w:val="Heading2"/>
        <w:keepNext/>
        <w:spacing w:after="120" w:before="220"/>
      </w:pPr>
      <w:r>
        <w:t xml:space="preserve">2.2 Інформаційні потреби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Дані, які має зберігати БД, виведено з функціональних і системних вимог SRS (табл. 1).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1 — Інформаційні потреби системи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800"/>
        <w:gridCol w:w="3100"/>
        <w:gridCol w:w="4455"/>
      </w:tblGrid>
      <w:tr>
        <w:trPr>
          <w:cantSplit/>
          <w:tblHeader/>
        </w:trPr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Вимога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Інформаційна потреба</w:t>
            </w:r>
          </w:p>
        </w:tc>
        <w:tc>
          <w:tcPr>
            <w:tcW w:type="dxa" w:w="4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Дані, що зберігаються в БД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FR</w:t>
              <w:noBreakHyphen/>
              <w:t xml:space="preserve">01, FR</w:t>
              <w:noBreakHyphen/>
              <w:t xml:space="preserve">11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Автентифікація, ролі, блокування користувачів</w:t>
            </w:r>
          </w:p>
        </w:tc>
        <w:tc>
          <w:tcPr>
            <w:tcW w:type="dxa" w:w="4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Користувачі, ролі, хеш пароля, ознака активності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FR</w:t>
              <w:noBreakHyphen/>
              <w:t xml:space="preserve">02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Облік мережевого обладнання</w:t>
            </w:r>
          </w:p>
        </w:tc>
        <w:tc>
          <w:tcPr>
            <w:tcW w:type="dxa" w:w="4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Обладнання, типи, вузли (локації), параметри SNMP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FR</w:t>
              <w:noBreakHyphen/>
              <w:t xml:space="preserve">03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Облік ДБЖ</w:t>
            </w:r>
          </w:p>
        </w:tc>
        <w:tc>
          <w:tcPr>
            <w:tcW w:type="dxa" w:w="4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Паспортні характеристики ДБЖ: потужність, ємність і кількість АКБ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FR</w:t>
              <w:noBreakHyphen/>
              <w:t xml:space="preserve">04, SR</w:t>
              <w:noBreakHyphen/>
              <w:t xml:space="preserve">04.1, SR</w:t>
              <w:noBreakHyphen/>
              <w:t xml:space="preserve">04.2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Збір телеметрії, облік недоступності</w:t>
            </w:r>
          </w:p>
        </w:tc>
        <w:tc>
          <w:tcPr>
            <w:tcW w:type="dxa" w:w="4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Показники з часовою міткою, лічильник невдалих опитувань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FR</w:t>
              <w:noBreakHyphen/>
              <w:t xml:space="preserve">04, ЛР4 ТСПП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Конфігурація SNMP-опитування з YAML-файлу</w:t>
            </w:r>
          </w:p>
        </w:tc>
        <w:tc>
          <w:tcPr>
            <w:tcW w:type="dxa" w:w="4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Версії файлу, облікові дані без секретів, шаблони «метрика → OID»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FR</w:t>
              <w:noBreakHyphen/>
              <w:t xml:space="preserve">05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Поточний стан обладнання</w:t>
            </w:r>
          </w:p>
        </w:tc>
        <w:tc>
          <w:tcPr>
            <w:tcW w:type="dxa" w:w="4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Статус пристрою, час останньої відповіді, останні значення метрик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FR</w:t>
              <w:noBreakHyphen/>
              <w:t xml:space="preserve">06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Порогові значення</w:t>
            </w:r>
          </w:p>
        </w:tc>
        <w:tc>
          <w:tcPr>
            <w:tcW w:type="dxa" w:w="4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Межі норми для пари «тип обладнання — метрика», рівень критичності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FR</w:t>
              <w:noBreakHyphen/>
              <w:t xml:space="preserve">07, SR</w:t>
              <w:noBreakHyphen/>
              <w:t xml:space="preserve">07.1, SR</w:t>
              <w:noBreakHyphen/>
              <w:t xml:space="preserve">07.2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Сповіщення, антифлуд</w:t>
            </w:r>
          </w:p>
        </w:tc>
        <w:tc>
          <w:tcPr>
            <w:tcW w:type="dxa" w:w="4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Сповіщення за каналами, стан доставки, час відправлення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FR</w:t>
              <w:noBreakHyphen/>
              <w:t xml:space="preserve">08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Обробка інцидентів</w:t>
            </w:r>
          </w:p>
        </w:tc>
        <w:tc>
          <w:tcPr>
            <w:tcW w:type="dxa" w:w="4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Інциденти, статус, моменти переходів, відповідальний, коментар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FR</w:t>
              <w:noBreakHyphen/>
              <w:t xml:space="preserve">09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Журнал подій</w:t>
            </w:r>
          </w:p>
        </w:tc>
        <w:tc>
          <w:tcPr>
            <w:tcW w:type="dxa" w:w="4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Події з типом, часом, користувачем, обладнанням, деталями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FR</w:t>
              <w:noBreakHyphen/>
              <w:t xml:space="preserve">10, FR</w:t>
              <w:noBreakHyphen/>
              <w:t xml:space="preserve">12, SR</w:t>
              <w:noBreakHyphen/>
              <w:t xml:space="preserve">10.1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Звіти та графіки показників</w:t>
            </w:r>
          </w:p>
        </w:tc>
        <w:tc>
          <w:tcPr>
            <w:tcW w:type="dxa" w:w="4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Історія показників, інциденти, журнал подій</w:t>
            </w:r>
          </w:p>
        </w:tc>
      </w:tr>
    </w:tbl>
    <w:p>
      <w:pPr>
        <w:spacing w:after="120"/>
      </w:pP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Порівняно з попередньою структурою (8 таблиць, ЛР1 і ЛР4 ТСПП) БД розширено до 15 таблиць: додано довідник метрик замість текстових назв, підтип ДБЖ </w:t>
      </w:r>
      <w:r>
        <w:rPr>
          <w:rFonts w:ascii="Courier New" w:cs="Courier New" w:eastAsia="Courier New" w:hAnsi="Courier New"/>
          <w:sz w:val="22"/>
          <w:szCs w:val="22"/>
        </w:rPr>
        <w:t xml:space="preserve">ups_details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сповіщення, журнал подій і три таблиці конфігурації SNMP. Інцидент отримав тип «офлайн» і моменти переходів статусів, а таблиця показників — природний складений ключ замість сурогатного.</w:t>
      </w:r>
    </w:p>
    <w:p>
      <w:pPr>
        <w:pStyle w:val="Heading1"/>
        <w:spacing w:after="160" w:before="240"/>
      </w:pPr>
      <w:r>
        <w:t xml:space="preserve">3. Контекстна модель бази даних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Контекстна модель описує БД на найвищому рівні абстракції, незалежно від СУБД: межі БД, її клієнтів, потоки даних і сутності предметної області.</w:t>
      </w:r>
    </w:p>
    <w:p>
      <w:pPr>
        <w:pStyle w:val="Heading2"/>
        <w:keepNext/>
        <w:spacing w:after="120" w:before="220"/>
      </w:pPr>
      <w:r>
        <w:t xml:space="preserve">3.1 Контекстна діаграма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контекстній діаграмі (рис. 1) БД зображено як єдине сховище. Безпосередньо з нею працюють лише п’ять сервісів системи; люди та зовнішні системи (SNMP-агенти, канали доставки сповіщень) взаємодіють з даними лише через сервіси, тому доступ можна розмежувати ролями СУБД. YAML-файл конфігурації SNMP редагує адміністратор, а застосовує до БД Polling Service.</w:t>
      </w:r>
    </w:p>
    <w:p>
      <w:pPr>
        <w:sectPr>
          <w:footerReference w:type="default" r:id="rId7"/>
          <w:pgSz w:w="11906" w:h="16838" w:orient="portrait"/>
          <w:pgMar w:top="1134" w:right="850" w:bottom="1134" w:left="1701" w:header="708" w:footer="708" w:gutter="0"/>
          <w:pgNumType w:start="2"/>
          <w:docGrid w:linePitch="360"/>
        </w:sectPr>
      </w:pPr>
    </w:p>
    <w:p>
      <w:pPr>
        <w:keepNext/>
        <w:spacing w:after="60" w:before="120"/>
        <w:jc w:val="center"/>
      </w:pPr>
      <w:r>
        <w:drawing>
          <wp:inline distT="0" distB="0" distL="0" distR="0">
            <wp:extent cx="8953500" cy="3733800"/>
            <wp:effectExtent t="0" r="0" b="0" l="0"/>
            <wp:docPr id="1" name="01_context.png" descr="Контекстна діаграма бази даних NetGuard Monitor" title="Контекстна діаграма бази даних NetGuard Monito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95350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6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Позначення: «→» — дані, що записуються в БД; «←» — дані, що читаються з БД.</w:t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Рисунок 1 — Контекстна діаграма бази даних NetGuard Monitor</w:t>
      </w:r>
    </w:p>
    <w:p>
      <w:pPr>
        <w:sectPr>
          <w:footerReference w:type="default" r:id="rId8"/>
          <w:pgSz w:w="16838" w:h="11906" w:orient="landscape"/>
          <w:pgMar w:top="1134" w:right="850" w:bottom="1134" w:left="1701" w:header="708" w:footer="708" w:gutter="0"/>
          <w:pgNumType/>
          <w:docGrid w:linePitch="360"/>
        </w:sectPr>
      </w:pP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Потоки даних між клієнтами та БД наведено в табл. 2.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2 — Потоки даних між клієнтами та БД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00"/>
        <w:gridCol w:w="2600"/>
        <w:gridCol w:w="2400"/>
        <w:gridCol w:w="2455"/>
      </w:tblGrid>
      <w:tr>
        <w:trPr>
          <w:cantSplit/>
          <w:tblHeader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Клієнт БД</w:t>
            </w:r>
          </w:p>
        </w:tc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Записує в БД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Читає з БД</w:t>
            </w:r>
          </w:p>
        </w:tc>
        <w:tc>
          <w:tcPr>
            <w:tcW w:type="dxa" w:w="2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Основні таблиці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Polling Service</w:t>
            </w:r>
          </w:p>
        </w:tc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Версії YAML-конфігурації, облікові дані, профілі (типи обладнання), шаблони OID, пристрої, подія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config_change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; показники, статус пристрою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План опитування: активні пристрої, облікові дані, OID метрик; вузли й метрики для YAML</w:t>
            </w:r>
          </w:p>
        </w:tc>
        <w:tc>
          <w:tcPr>
            <w:tcW w:type="dxa" w:w="2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snmp_config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snmp_credential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equipment_type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snmp_oid_map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equipment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metric_reading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event_log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locations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metric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Alerting Service</w:t>
            </w:r>
          </w:p>
        </w:tc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Інциденти, записи журналу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Активні пороги, нові показники, тип і стан пристроїв</w:t>
            </w:r>
          </w:p>
        </w:tc>
        <w:tc>
          <w:tcPr>
            <w:tcW w:type="dxa" w:w="2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threshold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metric_reading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equipment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incident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event_log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Notification Service</w:t>
            </w:r>
          </w:p>
        </w:tc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Сповіщення, стан доставки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Нові інциденти, контакти користувачів</w:t>
            </w:r>
          </w:p>
        </w:tc>
        <w:tc>
          <w:tcPr>
            <w:tcW w:type="dxa" w:w="2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incident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notification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users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API Gateway / Auth</w:t>
            </w:r>
          </w:p>
        </w:tc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Користувачі, довідники, обладнання, пороги, дії з інцидентами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Поточний стан, інциденти, журнал, історія показників</w:t>
            </w:r>
          </w:p>
        </w:tc>
        <w:tc>
          <w:tcPr>
            <w:tcW w:type="dxa" w:w="2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Усі таблиці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Reporting Service</w:t>
            </w:r>
          </w:p>
        </w:tc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 (лише читання)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Агрегати інцидентів, показників і журналу</w:t>
            </w:r>
          </w:p>
        </w:tc>
        <w:tc>
          <w:tcPr>
            <w:tcW w:type="dxa" w:w="24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incident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metric_reading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event_log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20" w:before="220"/>
      </w:pPr>
      <w:r>
        <w:t xml:space="preserve">3.2 Зв’язок БД із YAML-файлом конфігурації SNMP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Файл </w:t>
      </w:r>
      <w:r>
        <w:rPr>
          <w:rFonts w:ascii="Courier New" w:cs="Courier New" w:eastAsia="Courier New" w:hAnsi="Courier New"/>
          <w:sz w:val="22"/>
          <w:szCs w:val="22"/>
        </w:rPr>
        <w:t xml:space="preserve">config/snmp_config.yaml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(ЛР4 ТСПП) описує, як опитувати обладнання, і зберігається під контролем версій. БД зберігає застосовані версії файлу та нормалізовані дані з нього, за якими Polling Service будує план опитування. Фрагмент файлу (скорочено):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5"/>
      </w:tblGrid>
      <w:tr>
        <w:tc>
          <w:tcPr>
            <w:tcW w:type="dxa" w:w="93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228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version: 1</w:t>
            </w:r>
          </w:p>
          <w:p>
            <w:pPr>
              <w:spacing w:after="0" w:line="228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defaults:</w:t>
            </w:r>
          </w:p>
          <w:p>
            <w:pPr>
              <w:spacing w:after="0" w:line="228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port: 161</w:t>
            </w:r>
          </w:p>
          <w:p>
            <w:pPr>
              <w:spacing w:after="0" w:line="228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poll_interval_s: 60</w:t>
            </w:r>
          </w:p>
          <w:p>
            <w:pPr>
              <w:spacing w:after="0" w:line="228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offline_after_failures: 3</w:t>
            </w:r>
          </w:p>
          <w:p>
            <w:pPr>
              <w:spacing w:after="0" w:line="228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credentials:</w:t>
            </w:r>
          </w:p>
          <w:p>
            <w:pPr>
              <w:spacing w:after="0" w:line="228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ups-v3:</w:t>
            </w:r>
          </w:p>
          <w:p>
            <w:pPr>
              <w:spacing w:after="0" w:line="228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version: v3</w:t>
            </w:r>
          </w:p>
          <w:p>
            <w:pPr>
              <w:spacing w:after="0" w:line="228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username: netguard-poller</w:t>
            </w:r>
          </w:p>
          <w:p>
            <w:pPr>
              <w:spacing w:after="0" w:line="228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auth_protocol: SHA256</w:t>
            </w:r>
          </w:p>
          <w:p>
            <w:pPr>
              <w:spacing w:after="0" w:line="228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priv_protocol: AES</w:t>
            </w:r>
          </w:p>
          <w:p>
            <w:pPr>
              <w:spacing w:after="0" w:line="228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secret: ${SNMP_UPS_V3_SECRET}</w:t>
            </w:r>
          </w:p>
          <w:p>
            <w:pPr>
              <w:spacing w:after="0" w:line="228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profiles:</w:t>
            </w:r>
          </w:p>
          <w:p>
            <w:pPr>
              <w:spacing w:after="0" w:line="228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apc-symmetra-px:</w:t>
            </w:r>
          </w:p>
          <w:p>
            <w:pPr>
              <w:spacing w:after="0" w:line="228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name: ДБЖ APC Symmetra PX</w:t>
            </w:r>
          </w:p>
          <w:p>
            <w:pPr>
              <w:spacing w:after="0" w:line="228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category: ups</w:t>
            </w:r>
          </w:p>
          <w:p>
            <w:pPr>
              <w:spacing w:after="0" w:line="228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vendor: APC</w:t>
            </w:r>
          </w:p>
          <w:p>
            <w:pPr>
              <w:spacing w:after="0" w:line="228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mib: PowerNet-MIB</w:t>
            </w:r>
          </w:p>
          <w:p>
            <w:pPr>
              <w:spacing w:after="0" w:line="228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metrics:</w:t>
            </w:r>
          </w:p>
          <w:p>
            <w:pPr>
              <w:spacing w:after="0" w:line="228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battery_charge:  { oid: 1.3.6.1.4.1.318.1.1.1.2.2.1.0 }</w:t>
            </w:r>
          </w:p>
          <w:p>
            <w:pPr>
              <w:spacing w:after="0" w:line="228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  battery_runtime: { oid: 1.3.6.1.4.1.318.1.1.1.2.2.3.0, scale: 0.01 }</w:t>
            </w:r>
          </w:p>
          <w:p>
            <w:pPr>
              <w:spacing w:after="0" w:line="228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devices:</w:t>
            </w:r>
          </w:p>
          <w:p>
            <w:pPr>
              <w:spacing w:after="0" w:line="228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- name: UPS-DC-01</w:t>
            </w:r>
          </w:p>
          <w:p>
            <w:pPr>
              <w:spacing w:after="0" w:line="228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ip: 10.0.0.10</w:t>
            </w:r>
          </w:p>
          <w:p>
            <w:pPr>
              <w:spacing w:after="0" w:line="228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location: ЦОД</w:t>
            </w:r>
          </w:p>
          <w:p>
            <w:pPr>
              <w:spacing w:after="0" w:line="228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profile: apc-symmetra-px</w:t>
            </w:r>
          </w:p>
          <w:p>
            <w:pPr>
              <w:spacing w:after="0" w:line="228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    credential: ups-v3</w:t>
            </w:r>
          </w:p>
        </w:tc>
      </w:tr>
    </w:tbl>
    <w:p>
      <w:pPr>
        <w:spacing w:after="120"/>
      </w:pP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Відповідність розділів файлу та таблиць БД наведено в табл. 3.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3 — Відповідність YAML-файлу конфігурації SNMP та об’єктів БД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000"/>
        <w:gridCol w:w="3255"/>
        <w:gridCol w:w="3100"/>
      </w:tblGrid>
      <w:tr>
        <w:trPr>
          <w:cantSplit/>
          <w:tblHeader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Розділ / ключ YAML</w:t>
            </w:r>
          </w:p>
        </w:tc>
        <w:tc>
          <w:tcPr>
            <w:tcW w:type="dxa" w:w="32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Таблиця, поля БД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Правило синхронізації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Файл цілком;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version</w:t>
            </w:r>
          </w:p>
        </w:tc>
        <w:tc>
          <w:tcPr>
            <w:tcW w:type="dxa" w:w="32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snmp_config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sha256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content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file_path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format_version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Нова версія, якщо змінилася контрольна сума; раніше застосований вміст знову стає активним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defaults.port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defaults.poll_interval_s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; інші ключі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defaults</w:t>
            </w:r>
          </w:p>
        </w:tc>
        <w:tc>
          <w:tcPr>
            <w:tcW w:type="dxa" w:w="32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equipment.snmp_port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equipment.poll_interval_s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;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snmp_config.content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Значення для пристроїв без перевизначення; решту параметрів Polling Service читає з активної версії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credentials.&lt;ім’я&gt;</w:t>
            </w:r>
          </w:p>
        </w:tc>
        <w:tc>
          <w:tcPr>
            <w:tcW w:type="dxa" w:w="32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snmp_credential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;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secret: $⁠{VAR}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→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secret_ref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= VAR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Оновлення або вставка за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name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; записи, яких немає у файлі, видаляються, лише якщо на них не посилається жоден пристрій; відкритий секрет — помилка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profiles.&lt;ключ&gt;</w:t>
            </w:r>
          </w:p>
        </w:tc>
        <w:tc>
          <w:tcPr>
            <w:tcW w:type="dxa" w:w="32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equipment_type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snmp_profile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name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category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vendor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snmp_mib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Оновлення або вставка за ключем профілю; профілі, вилучені з файлу, лишаються в БД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profiles.&lt;ключ&gt;.metrics.&lt;код&gt;</w:t>
            </w:r>
          </w:p>
        </w:tc>
        <w:tc>
          <w:tcPr>
            <w:tcW w:type="dxa" w:w="32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snmp_oid_map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metric_id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oid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scale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Повна заміна шаблону профілю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devices[]</w:t>
            </w:r>
          </w:p>
        </w:tc>
        <w:tc>
          <w:tcPr>
            <w:tcW w:type="dxa" w:w="32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equipment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name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ip_address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location_id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type_id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credential_id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config_id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…)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Оновлення або вставка за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name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(зміна IP зберігає історію); вилучені з файлу пристрої деактивуються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Подія застосування</w:t>
            </w:r>
          </w:p>
        </w:tc>
        <w:tc>
          <w:tcPr>
            <w:tcW w:type="dxa" w:w="32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event_log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config_change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Номер версії та контрольна сума</w:t>
            </w:r>
          </w:p>
        </w:tc>
      </w:tr>
    </w:tbl>
    <w:p>
      <w:pPr>
        <w:spacing w:after="120"/>
      </w:pPr>
    </w:p>
    <w:p>
      <w:pPr>
        <w:keepNext/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Polling Service застосовує файл під час старту та після кожної його зміни:</w:t>
      </w:r>
    </w:p>
    <w:p>
      <w:pPr>
        <w:pStyle w:val="ListParagraph"/>
        <w:numPr>
          <w:ilvl w:val="0"/>
          <w:numId w:val="3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Перевірити файл: відомі ключі, правильні типи й довжини значень, унікальні імена та IP-адреси, секрети лише у вигляді </w:t>
      </w:r>
      <w:r>
        <w:rPr>
          <w:rFonts w:ascii="Courier New" w:cs="Courier New" w:eastAsia="Courier New" w:hAnsi="Courier New"/>
          <w:sz w:val="22"/>
          <w:szCs w:val="22"/>
        </w:rPr>
        <w:t xml:space="preserve">$⁠{VAR}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Помилка у файлі — повідомлення й код виходу 2, БД не змінюється.</w:t>
      </w:r>
    </w:p>
    <w:p>
      <w:pPr>
        <w:pStyle w:val="ListParagraph"/>
        <w:numPr>
          <w:ilvl w:val="0"/>
          <w:numId w:val="3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Обчислити SHA-256 вмісту; якщо така версія вже активна — нічого не змінювати.</w:t>
      </w:r>
    </w:p>
    <w:p>
      <w:pPr>
        <w:pStyle w:val="ListParagraph"/>
        <w:numPr>
          <w:ilvl w:val="0"/>
          <w:numId w:val="3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одній транзакції (функція БД </w:t>
      </w:r>
      <w:r>
        <w:rPr>
          <w:rFonts w:ascii="Courier New" w:cs="Courier New" w:eastAsia="Courier New" w:hAnsi="Courier New"/>
          <w:sz w:val="22"/>
          <w:szCs w:val="22"/>
        </w:rPr>
        <w:t xml:space="preserve">sp_apply_snmp_config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 зареєструвати версію (або знову активувати раніше застосовану), синхронізувати таблиці за табл. 3 і записати подію в журнал.</w:t>
      </w:r>
    </w:p>
    <w:p>
      <w:pPr>
        <w:pStyle w:val="ListParagraph"/>
        <w:numPr>
          <w:ilvl w:val="0"/>
          <w:numId w:val="3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 будь-якої помилки в БД (невідомий вузол чи метрика, IP-адреса, зайнята активним пристроєм поза файлом, порушення обмежень) відкотити транзакцію: чинною лишається попередня версія.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Ту саму функцію БД викликають Polling Service (після зміни файлу), вебінтерфейс (завантаження файлу, п. 7.7) і утиліта командного рядка </w:t>
      </w:r>
      <w:r>
        <w:rPr>
          <w:rFonts w:ascii="Courier New" w:cs="Courier New" w:eastAsia="Courier New" w:hAnsi="Courier New"/>
          <w:sz w:val="22"/>
          <w:szCs w:val="22"/>
        </w:rPr>
        <w:t xml:space="preserve">tools/snmp_config_sync.py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Зв’язок перевірено на PostgreSQL 16 у 41 сценарії: повторне застосування, повернення до старої версії, зміна IP-адреси пристрою, обмін IP-адресами між пристроями, конфлікт IP-адрес, невідомі вузол і метрика, некоректні файли (п. 5.7).</w:t>
      </w:r>
    </w:p>
    <w:p>
      <w:pPr>
        <w:pStyle w:val="Heading2"/>
        <w:keepNext/>
        <w:spacing w:after="120" w:before="220"/>
      </w:pPr>
      <w:r>
        <w:t xml:space="preserve">3.3 Сутності предметної області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 результатами аналізу виділено 15 сутностей (табл. 4). Для кожної сутності, де це можливо, визначено природний ідентифікатор — атрибут або сукупність атрибутів, що однозначно ідентифікує екземпляр сутності; ІНЦИДЕНТ, СПОВІЩЕННЯ й ПОДІЯ ЖУРНАЛУ природного ідентифікатора не мають. Зв’язки між сутностями та їхню кардинальність показано на логічній моделі (рис. 2).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4 — Сутності предметної області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00"/>
        <w:gridCol w:w="3700"/>
        <w:gridCol w:w="1900"/>
        <w:gridCol w:w="1855"/>
      </w:tblGrid>
      <w:tr>
        <w:trPr>
          <w:cantSplit/>
          <w:tblHeader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Сутність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Опис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Природний ідентифікатор</w:t>
            </w:r>
          </w:p>
        </w:tc>
        <w:tc>
          <w:tcPr>
            <w:tcW w:type="dxa" w:w="1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Таблиця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РОЛЬ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Набір повноважень користувача («Сапорт», «Адміністратор»)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Код ролі</w:t>
            </w:r>
          </w:p>
        </w:tc>
        <w:tc>
          <w:tcPr>
            <w:tcW w:type="dxa" w:w="1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roles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КОРИСТУВАЧ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Інженер або адміністратор, що працює з системою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Логін</w:t>
            </w:r>
          </w:p>
        </w:tc>
        <w:tc>
          <w:tcPr>
            <w:tcW w:type="dxa" w:w="1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users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ЛОКАЦІЯ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Вузол провайдера: ЦОД або районний вузол доступу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Назва</w:t>
            </w:r>
          </w:p>
        </w:tc>
        <w:tc>
          <w:tcPr>
            <w:tcW w:type="dxa" w:w="1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locations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ТИП ОБЛАДНАННЯ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Модель/клас пристроїв зі спільним профілем SNMP і порогами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Назва</w:t>
            </w:r>
          </w:p>
        </w:tc>
        <w:tc>
          <w:tcPr>
            <w:tcW w:type="dxa" w:w="1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equipment_type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КОНФІГУРАЦІЯ SNMP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Застосована версія YAML-файлу конфігурації опитування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Контрольна сума SHA-256</w:t>
            </w:r>
          </w:p>
        </w:tc>
        <w:tc>
          <w:tcPr>
            <w:tcW w:type="dxa" w:w="1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snmp_config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ОБЛІКОВИЙ ЗАПИС SNMP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Параметри доступу до SNMP-агентів: версія, USM, посилання на секрет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Ім’я в YAML</w:t>
            </w:r>
          </w:p>
        </w:tc>
        <w:tc>
          <w:tcPr>
            <w:tcW w:type="dxa" w:w="1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snmp_credential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ШАБЛОН ОПИТУВАННЯ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OID, з якого зчитується метрика для типу обладнання, і множник для перерахунку значення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Тип + метрика</w:t>
            </w:r>
          </w:p>
        </w:tc>
        <w:tc>
          <w:tcPr>
            <w:tcW w:type="dxa" w:w="1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snmp_oid_map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ОБЛАДНАННЯ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Конкретний пристрій, що опитується за SNMP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Ім’я (hostname)</w:t>
            </w:r>
          </w:p>
        </w:tc>
        <w:tc>
          <w:tcPr>
            <w:tcW w:type="dxa" w:w="1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equipment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ДБЖ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Уточнення (підтип) обладнання з паспортними характеристиками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Ідентифікатор обладнання</w:t>
            </w:r>
          </w:p>
        </w:tc>
        <w:tc>
          <w:tcPr>
            <w:tcW w:type="dxa" w:w="1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ups_details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МЕТРИКА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Вимірювана величина з одиницею виміру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Код</w:t>
            </w:r>
          </w:p>
        </w:tc>
        <w:tc>
          <w:tcPr>
            <w:tcW w:type="dxa" w:w="1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metric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ПОРІГ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Межі норми метрики для типу обладнання й рівня критичності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Тип + метрика + рівень</w:t>
            </w:r>
          </w:p>
        </w:tc>
        <w:tc>
          <w:tcPr>
            <w:tcW w:type="dxa" w:w="1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threshold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ПОКАЗНИК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Значення метрики пристрою в певний момент часу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Обладнання + метрика + час</w:t>
            </w:r>
          </w:p>
        </w:tc>
        <w:tc>
          <w:tcPr>
            <w:tcW w:type="dxa" w:w="1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metric_reading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ІНЦИДЕНТ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Зафіксоване відхилення показника або недоступність пристрою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1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incident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СПОВІЩЕННЯ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Повідомлення користувачу про інцидент певним каналом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1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notification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ПОДІЯ ЖУРНАЛУ</w:t>
            </w:r>
          </w:p>
        </w:tc>
        <w:tc>
          <w:tcPr>
            <w:tcW w:type="dxa" w:w="3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Запис про зміну стану, дію користувача, зміну конфігурації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1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event_log</w:t>
            </w:r>
          </w:p>
        </w:tc>
      </w:tr>
    </w:tbl>
    <w:p>
      <w:pPr>
        <w:spacing w:after="120"/>
      </w:pPr>
    </w:p>
    <w:p>
      <w:pPr>
        <w:pStyle w:val="Heading1"/>
        <w:spacing w:after="160" w:before="240"/>
      </w:pPr>
      <w:r>
        <w:t xml:space="preserve">4. Логічна модель бази даних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Логічна модель описує структуру даних у термінах реляційної моделі — відношень, атрибутів, ключів і обмежень — без прив’язки до конкретної СУБД.</w:t>
      </w:r>
    </w:p>
    <w:p>
      <w:pPr>
        <w:pStyle w:val="Heading2"/>
        <w:keepNext/>
        <w:spacing w:after="120" w:before="220"/>
      </w:pPr>
      <w:r>
        <w:t xml:space="preserve">4.1 Перехід від сутностей до реляційної схеми</w:t>
      </w:r>
    </w:p>
    <w:p>
      <w:pPr>
        <w:pStyle w:val="ListParagraph"/>
        <w:numPr>
          <w:ilvl w:val="0"/>
          <w:numId w:val="4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Кожна сутність перетворюється на відношення. Сутності з довгими або змінюваними природними ідентифікаторами (логін, ім’я пристрою, назва, код) отримують сурогатний первинний ключ </w:t>
      </w:r>
      <w:r>
        <w:rPr>
          <w:rFonts w:ascii="Courier New" w:cs="Courier New" w:eastAsia="Courier New" w:hAnsi="Courier New"/>
          <w:sz w:val="22"/>
          <w:szCs w:val="22"/>
        </w:rPr>
        <w:t xml:space="preserve">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а природний ідентифікатор стає альтернативним ключем (UNIQUE); винятки — ДБЖ, ПОКАЗНИК і ШАБЛОН ОПИТУВАННЯ (правила 3–4). IP-адреса пристрою ключем не є: її можна змінити або віддати новому пристрою, а унікальність IP-адрес серед активних пристроїв забезпечує частковий унікальний індекс. Сутності без природного ідентифікатора (ІНЦИДЕНТ, СПОВІЩЕННЯ, ПОДІЯ ЖУРНАЛУ) отримують лише сурогатний ключ </w:t>
      </w:r>
      <w:r>
        <w:rPr>
          <w:rFonts w:ascii="Courier New" w:cs="Courier New" w:eastAsia="Courier New" w:hAnsi="Courier New"/>
          <w:sz w:val="22"/>
          <w:szCs w:val="22"/>
        </w:rPr>
        <w:t xml:space="preserve">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4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Зв’язок 1:N реалізується зовнішнім ключем на боці «N»; необов’язкова участь — зовнішнім ключем, що допускає NULL.</w:t>
      </w:r>
    </w:p>
    <w:p>
      <w:pPr>
        <w:pStyle w:val="ListParagraph"/>
        <w:numPr>
          <w:ilvl w:val="0"/>
          <w:numId w:val="4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Підтип ДБЖ (зв’язок 1:1 з обладнанням) реалізується спільним первинним ключем: </w:t>
      </w:r>
      <w:r>
        <w:rPr>
          <w:rFonts w:ascii="Courier New" w:cs="Courier New" w:eastAsia="Courier New" w:hAnsi="Courier New"/>
          <w:sz w:val="22"/>
          <w:szCs w:val="22"/>
        </w:rPr>
        <w:t xml:space="preserve">ups_details.equipment_id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одночасно є PK і FK.</w:t>
      </w:r>
    </w:p>
    <w:p>
      <w:pPr>
        <w:pStyle w:val="ListParagraph"/>
        <w:numPr>
          <w:ilvl w:val="0"/>
          <w:numId w:val="4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ПОКАЗНИК отримує складений первинний ключ (</w:t>
      </w:r>
      <w:r>
        <w:rPr>
          <w:rFonts w:ascii="Courier New" w:cs="Courier New" w:eastAsia="Courier New" w:hAnsi="Courier New"/>
          <w:sz w:val="22"/>
          <w:szCs w:val="22"/>
        </w:rPr>
        <w:t xml:space="preserve">equipment_id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metric_id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read_at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). Асоціативні сутності між ТИПОМ ОБЛАДНАННЯ та МЕТРИКОЮ стають відношеннями із зовнішніми ключами на </w:t>
      </w:r>
      <w:r>
        <w:rPr>
          <w:rFonts w:ascii="Courier New" w:cs="Courier New" w:eastAsia="Courier New" w:hAnsi="Courier New"/>
          <w:sz w:val="22"/>
          <w:szCs w:val="22"/>
        </w:rPr>
        <w:t xml:space="preserve">equipment_type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і </w:t>
      </w:r>
      <w:r>
        <w:rPr>
          <w:rFonts w:ascii="Courier New" w:cs="Courier New" w:eastAsia="Courier New" w:hAnsi="Courier New"/>
          <w:sz w:val="22"/>
          <w:szCs w:val="22"/>
        </w:rPr>
        <w:t xml:space="preserve">metric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: ШАБЛОН ОПИТУВАННЯ — зі складеним первинним ключем (</w:t>
      </w:r>
      <w:r>
        <w:rPr>
          <w:rFonts w:ascii="Courier New" w:cs="Courier New" w:eastAsia="Courier New" w:hAnsi="Courier New"/>
          <w:sz w:val="22"/>
          <w:szCs w:val="22"/>
        </w:rPr>
        <w:t xml:space="preserve">equipment_type_id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metric_id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), ПОРІГ — із сурогатним ключем </w:t>
      </w:r>
      <w:r>
        <w:rPr>
          <w:rFonts w:ascii="Courier New" w:cs="Courier New" w:eastAsia="Courier New" w:hAnsi="Courier New"/>
          <w:sz w:val="22"/>
          <w:szCs w:val="22"/>
        </w:rPr>
        <w:t xml:space="preserve">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і альтернативним ключем (</w:t>
      </w:r>
      <w:r>
        <w:rPr>
          <w:rFonts w:ascii="Courier New" w:cs="Courier New" w:eastAsia="Courier New" w:hAnsi="Courier New"/>
          <w:sz w:val="22"/>
          <w:szCs w:val="22"/>
        </w:rPr>
        <w:t xml:space="preserve">equipment_type_id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metric_id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severity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).</w:t>
      </w:r>
    </w:p>
    <w:p>
      <w:pPr>
        <w:pStyle w:val="Heading2"/>
        <w:keepNext/>
        <w:spacing w:after="120" w:before="220"/>
      </w:pPr>
      <w:r>
        <w:t xml:space="preserve">4.2 Логічна ER-діаграма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Логічну модель у нотації «воронячої лапки» (crow’s foot) — 15 відношень з атрибутами, ключами та зв’язками — наведено на рис. 2 (аркуш формату А3). Позначення: «||» — рівно один, «o|» — нуль або один, «o&lt;» — нуль або багато; суцільна лінія — обов’язковий зовнішній ключ, пунктирна — необов’язковий. Атрибути первинного ключа підкреслено, зовнішні ключі виділено курсивом, «(O)» — атрибут допускає NULL.</w:t>
      </w:r>
    </w:p>
    <w:p>
      <w:pPr>
        <w:pStyle w:val="Heading2"/>
        <w:keepNext/>
        <w:spacing w:after="120" w:before="220"/>
      </w:pPr>
      <w:r>
        <w:t xml:space="preserve">4.3 Реляційна схема</w:t>
      </w:r>
    </w:p>
    <w:p>
      <w:pPr>
        <w:keepNext/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Реляційна схема БД (первинні ключі підкреслено, зовнішні — курсивом; альтернативні ключі наведено після схеми):</w:t>
      </w:r>
    </w:p>
    <w:p>
      <w:pPr>
        <w:spacing w:after="60" w:line="276"/>
        <w:ind w:left="567" w:hanging="567"/>
      </w:pPr>
      <w:r>
        <w:rPr>
          <w:rFonts w:ascii="Courier New" w:cs="Courier New" w:eastAsia="Courier New" w:hAnsi="Courier New"/>
          <w:b/>
          <w:bCs/>
          <w:sz w:val="22"/>
          <w:szCs w:val="22"/>
        </w:rPr>
        <w:t xml:space="preserve">roles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  <w:u w:val="single"/>
        </w:rPr>
        <w:t xml:space="preserve">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code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name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description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</w:t>
      </w:r>
    </w:p>
    <w:p>
      <w:pPr>
        <w:spacing w:after="60" w:line="276"/>
        <w:ind w:left="567" w:hanging="567"/>
      </w:pPr>
      <w:r>
        <w:rPr>
          <w:rFonts w:ascii="Courier New" w:cs="Courier New" w:eastAsia="Courier New" w:hAnsi="Courier New"/>
          <w:b/>
          <w:bCs/>
          <w:sz w:val="22"/>
          <w:szCs w:val="22"/>
        </w:rPr>
        <w:t xml:space="preserve">users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  <w:u w:val="single"/>
        </w:rPr>
        <w:t xml:space="preserve">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role_id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full_name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login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password_hash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email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telegram_chat_id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is_active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created_at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last_login_at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</w:t>
      </w:r>
    </w:p>
    <w:p>
      <w:pPr>
        <w:spacing w:after="60" w:line="276"/>
        <w:ind w:left="567" w:hanging="567"/>
      </w:pPr>
      <w:r>
        <w:rPr>
          <w:rFonts w:ascii="Courier New" w:cs="Courier New" w:eastAsia="Courier New" w:hAnsi="Courier New"/>
          <w:b/>
          <w:bCs/>
          <w:sz w:val="22"/>
          <w:szCs w:val="22"/>
        </w:rPr>
        <w:t xml:space="preserve">locations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  <w:u w:val="single"/>
        </w:rPr>
        <w:t xml:space="preserve">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name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location_type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address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description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</w:t>
      </w:r>
    </w:p>
    <w:p>
      <w:pPr>
        <w:spacing w:after="60" w:line="276"/>
        <w:ind w:left="567" w:hanging="567"/>
      </w:pPr>
      <w:r>
        <w:rPr>
          <w:rFonts w:ascii="Courier New" w:cs="Courier New" w:eastAsia="Courier New" w:hAnsi="Courier New"/>
          <w:b/>
          <w:bCs/>
          <w:sz w:val="22"/>
          <w:szCs w:val="22"/>
        </w:rPr>
        <w:t xml:space="preserve">equipment_type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  <w:u w:val="single"/>
        </w:rPr>
        <w:t xml:space="preserve">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name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category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vendor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snmp_mib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snmp_profile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description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</w:t>
      </w:r>
    </w:p>
    <w:p>
      <w:pPr>
        <w:spacing w:after="60" w:line="276"/>
        <w:ind w:left="567" w:hanging="567"/>
      </w:pPr>
      <w:r>
        <w:rPr>
          <w:rFonts w:ascii="Courier New" w:cs="Courier New" w:eastAsia="Courier New" w:hAnsi="Courier New"/>
          <w:b/>
          <w:bCs/>
          <w:sz w:val="22"/>
          <w:szCs w:val="22"/>
        </w:rPr>
        <w:t xml:space="preserve">metric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  <w:u w:val="single"/>
        </w:rPr>
        <w:t xml:space="preserve">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code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name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unit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description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</w:t>
      </w:r>
    </w:p>
    <w:p>
      <w:pPr>
        <w:spacing w:after="60" w:line="276"/>
        <w:ind w:left="567" w:hanging="567"/>
      </w:pPr>
      <w:r>
        <w:rPr>
          <w:rFonts w:ascii="Courier New" w:cs="Courier New" w:eastAsia="Courier New" w:hAnsi="Courier New"/>
          <w:b/>
          <w:bCs/>
          <w:sz w:val="22"/>
          <w:szCs w:val="22"/>
        </w:rPr>
        <w:t xml:space="preserve">snmp_config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  <w:u w:val="single"/>
        </w:rPr>
        <w:t xml:space="preserve">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file_path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sha256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format_version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content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loaded_at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loaded_by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is_active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</w:t>
      </w:r>
    </w:p>
    <w:p>
      <w:pPr>
        <w:spacing w:after="60" w:line="276"/>
        <w:ind w:left="567" w:hanging="567"/>
      </w:pPr>
      <w:r>
        <w:rPr>
          <w:rFonts w:ascii="Courier New" w:cs="Courier New" w:eastAsia="Courier New" w:hAnsi="Courier New"/>
          <w:b/>
          <w:bCs/>
          <w:sz w:val="22"/>
          <w:szCs w:val="22"/>
        </w:rPr>
        <w:t xml:space="preserve">snmp_credential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  <w:u w:val="single"/>
        </w:rPr>
        <w:t xml:space="preserve">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config_id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name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snmp_version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username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auth_protocol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priv_protocol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secret_ref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</w:t>
      </w:r>
    </w:p>
    <w:p>
      <w:pPr>
        <w:spacing w:after="60" w:line="276"/>
        <w:ind w:left="567" w:hanging="567"/>
      </w:pPr>
      <w:r>
        <w:rPr>
          <w:rFonts w:ascii="Courier New" w:cs="Courier New" w:eastAsia="Courier New" w:hAnsi="Courier New"/>
          <w:b/>
          <w:bCs/>
          <w:sz w:val="22"/>
          <w:szCs w:val="22"/>
        </w:rPr>
        <w:t xml:space="preserve">snmp_oid_map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Times New Roman" w:cs="Times New Roman" w:eastAsia="Times New Roman" w:hAnsi="Times New Roman"/>
          <w:i/>
          <w:iCs/>
          <w:sz w:val="24"/>
          <w:szCs w:val="24"/>
          <w:u w:val="single"/>
        </w:rPr>
        <w:t xml:space="preserve">equipment_type_id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4"/>
          <w:szCs w:val="24"/>
          <w:u w:val="single"/>
        </w:rPr>
        <w:t xml:space="preserve">metric_id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oid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scale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config_id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</w:t>
      </w:r>
    </w:p>
    <w:p>
      <w:pPr>
        <w:spacing w:after="60" w:line="276"/>
        <w:ind w:left="567" w:hanging="567"/>
      </w:pPr>
      <w:r>
        <w:rPr>
          <w:rFonts w:ascii="Courier New" w:cs="Courier New" w:eastAsia="Courier New" w:hAnsi="Courier New"/>
          <w:b/>
          <w:bCs/>
          <w:sz w:val="22"/>
          <w:szCs w:val="22"/>
        </w:rPr>
        <w:t xml:space="preserve">equipment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  <w:u w:val="single"/>
        </w:rPr>
        <w:t xml:space="preserve">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type_id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location_id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name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model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serial_number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ip_address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credential_id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config_id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snmp_port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poll_interval_s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status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failed_polls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last_seen_at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is_active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installed_on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created_at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</w:t>
      </w:r>
    </w:p>
    <w:p>
      <w:pPr>
        <w:spacing w:after="60" w:line="276"/>
        <w:ind w:left="567" w:hanging="567"/>
      </w:pPr>
      <w:r>
        <w:rPr>
          <w:rFonts w:ascii="Courier New" w:cs="Courier New" w:eastAsia="Courier New" w:hAnsi="Courier New"/>
          <w:b/>
          <w:bCs/>
          <w:sz w:val="22"/>
          <w:szCs w:val="22"/>
        </w:rPr>
        <w:t xml:space="preserve">ups_details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Times New Roman" w:cs="Times New Roman" w:eastAsia="Times New Roman" w:hAnsi="Times New Roman"/>
          <w:i/>
          <w:iCs/>
          <w:sz w:val="24"/>
          <w:szCs w:val="24"/>
          <w:u w:val="single"/>
        </w:rPr>
        <w:t xml:space="preserve">equipment_id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rated_power_va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rated_power_w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battery_capacity_ah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battery_count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nominal_voltage_v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battery_installed_on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</w:t>
      </w:r>
    </w:p>
    <w:p>
      <w:pPr>
        <w:spacing w:after="60" w:line="276"/>
        <w:ind w:left="567" w:hanging="567"/>
      </w:pPr>
      <w:r>
        <w:rPr>
          <w:rFonts w:ascii="Courier New" w:cs="Courier New" w:eastAsia="Courier New" w:hAnsi="Courier New"/>
          <w:b/>
          <w:bCs/>
          <w:sz w:val="22"/>
          <w:szCs w:val="22"/>
        </w:rPr>
        <w:t xml:space="preserve">threshold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  <w:u w:val="single"/>
        </w:rPr>
        <w:t xml:space="preserve">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equipment_type_id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metric_id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severity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min_value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max_value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is_active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updated_at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</w:t>
      </w:r>
    </w:p>
    <w:p>
      <w:pPr>
        <w:spacing w:after="60" w:line="276"/>
        <w:ind w:left="567" w:hanging="567"/>
      </w:pPr>
      <w:r>
        <w:rPr>
          <w:rFonts w:ascii="Courier New" w:cs="Courier New" w:eastAsia="Courier New" w:hAnsi="Courier New"/>
          <w:b/>
          <w:bCs/>
          <w:sz w:val="22"/>
          <w:szCs w:val="22"/>
        </w:rPr>
        <w:t xml:space="preserve">metric_reading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Times New Roman" w:cs="Times New Roman" w:eastAsia="Times New Roman" w:hAnsi="Times New Roman"/>
          <w:i/>
          <w:iCs/>
          <w:sz w:val="24"/>
          <w:szCs w:val="24"/>
          <w:u w:val="single"/>
        </w:rPr>
        <w:t xml:space="preserve">equipment_id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4"/>
          <w:szCs w:val="24"/>
          <w:u w:val="single"/>
        </w:rPr>
        <w:t xml:space="preserve">metric_id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  <w:u w:val="single"/>
        </w:rPr>
        <w:t xml:space="preserve">read_at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value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</w:t>
      </w:r>
    </w:p>
    <w:p>
      <w:pPr>
        <w:spacing w:after="60" w:line="276"/>
        <w:ind w:left="567" w:hanging="567"/>
      </w:pPr>
      <w:r>
        <w:rPr>
          <w:rFonts w:ascii="Courier New" w:cs="Courier New" w:eastAsia="Courier New" w:hAnsi="Courier New"/>
          <w:b/>
          <w:bCs/>
          <w:sz w:val="22"/>
          <w:szCs w:val="22"/>
        </w:rPr>
        <w:t xml:space="preserve">incident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  <w:u w:val="single"/>
        </w:rPr>
        <w:t xml:space="preserve">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equipment_id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incident_type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threshold_id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metric_value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status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opened_at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escalated_at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acknowledged_at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acknowledged_by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resolved_at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closed_at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close_comment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</w:t>
      </w:r>
    </w:p>
    <w:p>
      <w:pPr>
        <w:spacing w:after="60" w:line="276"/>
        <w:ind w:left="567" w:hanging="567"/>
      </w:pPr>
      <w:r>
        <w:rPr>
          <w:rFonts w:ascii="Courier New" w:cs="Courier New" w:eastAsia="Courier New" w:hAnsi="Courier New"/>
          <w:b/>
          <w:bCs/>
          <w:sz w:val="22"/>
          <w:szCs w:val="22"/>
        </w:rPr>
        <w:t xml:space="preserve">notification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  <w:u w:val="single"/>
        </w:rPr>
        <w:t xml:space="preserve">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incident_id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user_id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channel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status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is_escalation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created_at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sent_at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error_message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</w:t>
      </w:r>
    </w:p>
    <w:p>
      <w:pPr>
        <w:spacing w:after="60" w:line="276"/>
        <w:ind w:left="567" w:hanging="567"/>
      </w:pPr>
      <w:r>
        <w:rPr>
          <w:rFonts w:ascii="Courier New" w:cs="Courier New" w:eastAsia="Courier New" w:hAnsi="Courier New"/>
          <w:b/>
          <w:bCs/>
          <w:sz w:val="22"/>
          <w:szCs w:val="22"/>
        </w:rPr>
        <w:t xml:space="preserve">event_log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  <w:u w:val="single"/>
        </w:rPr>
        <w:t xml:space="preserve">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created_at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event_type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user_id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equipment_id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incident_id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message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details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</w:t>
      </w:r>
    </w:p>
    <w:p>
      <w:pPr>
        <w:spacing w:after="100" w:before="8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Альтернативні ключі (UNIQUE): roles (code), roles (name); users (login), users (email), users (telegram_chat_id); locations (name); equipment_type (name), equipment_type (snmp_profile); metric (code); snmp_config (sha256); snmp_credential (name); equipment (name), equipment (serial_number); threshold (equipment_type_id, metric_id, severity).</w:t>
      </w:r>
    </w:p>
    <w:p>
      <w:pPr>
        <w:pStyle w:val="Heading2"/>
        <w:keepNext/>
        <w:spacing w:after="120" w:before="220"/>
      </w:pPr>
      <w:r>
        <w:t xml:space="preserve">4.4 Обмеження цілісності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Цілісність сутностей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забезпечують первинні ключі,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доменну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типи даних, NOT NULL, CHECK і перелічувані типи,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референційну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зовнішні ключі (табл. 5). Правила видалення обрано так, щоб історія інцидентів не втрачалася, а записи журналу зберігалися й після видалення пов’язаних об’єктів.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5 — Зовнішні ключі та правила видалення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700"/>
        <w:gridCol w:w="2400"/>
        <w:gridCol w:w="1150"/>
        <w:gridCol w:w="3105"/>
      </w:tblGrid>
      <w:tr>
        <w:trPr>
          <w:cantSplit/>
          <w:tblHeader/>
        </w:trPr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Зовнішній ключ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Зв’язок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ON DELETE</w:t>
            </w:r>
          </w:p>
        </w:tc>
        <w:tc>
          <w:tcPr>
            <w:tcW w:type="dxa" w:w="31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Обґрунтування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fk_users_role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users → roles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RESTRICT</w:t>
            </w:r>
          </w:p>
        </w:tc>
        <w:tc>
          <w:tcPr>
            <w:tcW w:type="dxa" w:w="31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Призначена роль не видаляється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fk_equipment_type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fk_equipment_location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equipment → equipment_type, locations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RESTRICT</w:t>
            </w:r>
          </w:p>
        </w:tc>
        <w:tc>
          <w:tcPr>
            <w:tcW w:type="dxa" w:w="31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Тип і вузол, до яких прив’язане обладнання, не видаляються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fk_equipment_credential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equipment → snmp_credential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RESTRICT</w:t>
            </w:r>
          </w:p>
        </w:tc>
        <w:tc>
          <w:tcPr>
            <w:tcW w:type="dxa" w:w="31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Обліковий запис, що використовується, не видаляється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fk_equipment_config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fk_snmp_credential_config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fk_oid_map_config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equipment, snmp_credential, snmp_oid_map → snmp_config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RESTRICT</w:t>
            </w:r>
          </w:p>
        </w:tc>
        <w:tc>
          <w:tcPr>
            <w:tcW w:type="dxa" w:w="31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Версії конфігурації є історією й не видаляються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fk_snmp_config_user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snmp_config → users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SET NULL</w:t>
            </w:r>
          </w:p>
        </w:tc>
        <w:tc>
          <w:tcPr>
            <w:tcW w:type="dxa" w:w="31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Версія зберігається й після видалення автора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fk_oid_map_type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snmp_oid_map → equipment_type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CASCADE</w:t>
            </w:r>
          </w:p>
        </w:tc>
        <w:tc>
          <w:tcPr>
            <w:tcW w:type="dxa" w:w="31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Шаблон опитування не існує без типу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fk_oid_map_metric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fk_threshold_metric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fk_reading_metric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snmp_oid_map, threshold, metric_reading → metric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RESTRICT</w:t>
            </w:r>
          </w:p>
        </w:tc>
        <w:tc>
          <w:tcPr>
            <w:tcW w:type="dxa" w:w="31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Метрика, що використовується, не видаляється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fk_ups_equipment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ups_details → equipment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CASCADE</w:t>
            </w:r>
          </w:p>
        </w:tc>
        <w:tc>
          <w:tcPr>
            <w:tcW w:type="dxa" w:w="31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Паспорт ДБЖ не існує без обладнання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fk_threshold_type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threshold → equipment_type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CASCADE</w:t>
            </w:r>
          </w:p>
        </w:tc>
        <w:tc>
          <w:tcPr>
            <w:tcW w:type="dxa" w:w="31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Пороги видаляються разом із типом (якщо на них немає інцидентів)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fk_reading_equipment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metric_reading → equipment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CASCADE</w:t>
            </w:r>
          </w:p>
        </w:tc>
        <w:tc>
          <w:tcPr>
            <w:tcW w:type="dxa" w:w="31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Телеметрія видаляється разом з обладнанням без інцидентів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fk_incident_equipment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fk_incident_threshold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incident → equipment, threshold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RESTRICT</w:t>
            </w:r>
          </w:p>
        </w:tc>
        <w:tc>
          <w:tcPr>
            <w:tcW w:type="dxa" w:w="31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Історія інцидентів зберігається; обладнання й пороги деактивуються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fk_incident_ack_user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fk_notification_user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incident, notification → users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RESTRICT</w:t>
            </w:r>
          </w:p>
        </w:tc>
        <w:tc>
          <w:tcPr>
            <w:tcW w:type="dxa" w:w="31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Користувач з історією інцидентів і сповіщень не видаляється, а блокується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fk_notification_incident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notification → incident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CASCADE</w:t>
            </w:r>
          </w:p>
        </w:tc>
        <w:tc>
          <w:tcPr>
            <w:tcW w:type="dxa" w:w="31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Сповіщення не мають сенсу без інциденту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fk_event_log_user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fk_event_log_equipment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fk_event_log_incident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event_log → users, equipment, incident</w:t>
            </w:r>
          </w:p>
        </w:tc>
        <w:tc>
          <w:tcPr>
            <w:tcW w:type="dxa" w:w="11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SET NULL</w:t>
            </w:r>
          </w:p>
        </w:tc>
        <w:tc>
          <w:tcPr>
            <w:tcW w:type="dxa" w:w="31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Запис журналу зберігається, посилання обнуляється</w:t>
            </w:r>
          </w:p>
        </w:tc>
      </w:tr>
    </w:tbl>
    <w:p>
      <w:pPr>
        <w:spacing w:after="120"/>
      </w:pP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Основні бізнес-правила та механізми їх забезпечення наведено в табл. 6. Правила, що потребують процедурної логіки (лічильники, таймери, перевірки між кількома таблицями), реалізовано тригерами, процедурами й функціями БД (п. 7.5).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6 — Бізнес-правила та механізми їх забезпечення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0"/>
        <w:gridCol w:w="4555"/>
        <w:gridCol w:w="3900"/>
      </w:tblGrid>
      <w:tr>
        <w:trPr>
          <w:cantSplit/>
          <w:tblHeader/>
        </w:trPr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Код</w:t>
            </w:r>
          </w:p>
        </w:tc>
        <w:tc>
          <w:tcPr>
            <w:tcW w:type="dxa" w:w="45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Бізнес-правило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Механізм у БД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БП</w:t>
              <w:noBreakHyphen/>
              <w:t xml:space="preserve">01</w:t>
            </w:r>
          </w:p>
        </w:tc>
        <w:tc>
          <w:tcPr>
            <w:tcW w:type="dxa" w:w="45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Користувач має рівно одну роль; логін і e</w:t>
              <w:noBreakHyphen/>
              <w:t xml:space="preserve">mail унікальні, e</w:t>
              <w:noBreakHyphen/>
              <w:t xml:space="preserve">mail зберігається в нижньому регістрі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role_id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NOT NULL,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fk_users_role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uq_users_login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uq_users_email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ck_users_email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БП</w:t>
              <w:noBreakHyphen/>
              <w:t xml:space="preserve">02</w:t>
            </w:r>
          </w:p>
        </w:tc>
        <w:tc>
          <w:tcPr>
            <w:tcW w:type="dxa" w:w="45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Обладнання належить рівно одному вузлу та одному типу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NOT NULL,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fk_equipment_location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fk_equipment_type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БП</w:t>
              <w:noBreakHyphen/>
              <w:t xml:space="preserve">03</w:t>
            </w:r>
          </w:p>
        </w:tc>
        <w:tc>
          <w:tcPr>
            <w:tcW w:type="dxa" w:w="45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IP-адреса — адреса окремого хоста (не мережі), унікальна серед активних пристроїв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uq_equipment_ip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(частковий унікальний індекс),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ck_equipment_ip_host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БП</w:t>
              <w:noBreakHyphen/>
              <w:t xml:space="preserve">04</w:t>
            </w:r>
          </w:p>
        </w:tc>
        <w:tc>
          <w:tcPr>
            <w:tcW w:type="dxa" w:w="45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Інтервал опитування — від 10 до 60 с (FR</w:t>
              <w:noBreakHyphen/>
              <w:t xml:space="preserve">04)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ck_equipment_interval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БП</w:t>
              <w:noBreakHyphen/>
              <w:t xml:space="preserve">05</w:t>
            </w:r>
          </w:p>
        </w:tc>
        <w:tc>
          <w:tcPr>
            <w:tcW w:type="dxa" w:w="45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Не більше одного паспорта ДБЖ на пристрій; активна потужність не перевищує повну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pk_ups_details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ck_ups_power_w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; категорія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ups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тригер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ups_details_category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БП</w:t>
              <w:noBreakHyphen/>
              <w:t xml:space="preserve">06</w:t>
            </w:r>
          </w:p>
        </w:tc>
        <w:tc>
          <w:tcPr>
            <w:tcW w:type="dxa" w:w="45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Поріг задає хоча б одну межу, min &lt; max; один поріг на (тип, метрика, рівень)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ck_threshold_bounds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ck_threshold_range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uq_threshold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БП</w:t>
              <w:noBreakHyphen/>
              <w:t xml:space="preserve">07</w:t>
            </w:r>
          </w:p>
        </w:tc>
        <w:tc>
          <w:tcPr>
            <w:tcW w:type="dxa" w:w="45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Одне скінченне значення показника на (пристрій, метрика, момент)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pk_metric_reading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ck_reading_value_finite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БП</w:t>
              <w:noBreakHyphen/>
              <w:t xml:space="preserve">08</w:t>
            </w:r>
          </w:p>
        </w:tc>
        <w:tc>
          <w:tcPr>
            <w:tcW w:type="dxa" w:w="45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Інцидент типу «поріг» має поріг і значення, «офлайн» — ні; не більше одного відкритого інциденту на (пристрій, поріг) або (пристрій, офлайн)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ck_incident_threshold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ck_incident_value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uq_incident_open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БП</w:t>
              <w:noBreakHyphen/>
              <w:t xml:space="preserve">09</w:t>
            </w:r>
          </w:p>
        </w:tc>
        <w:tc>
          <w:tcPr>
            <w:tcW w:type="dxa" w:w="45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Статус інциденту узгоджений з моментами переходів: прийнятий має відповідального, закритий — коментар; дати йдуть у порядку етапів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ck_incident_ack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ck_incident_resolved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ck_incident_closed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ck_incident_escalated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ck_incident_time_order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БП</w:t>
              <w:noBreakHyphen/>
              <w:t xml:space="preserve">10</w:t>
            </w:r>
          </w:p>
        </w:tc>
        <w:tc>
          <w:tcPr>
            <w:tcW w:type="dxa" w:w="45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Час відправлення є лише в надісланого сповіщення, текст помилки — лише в невдалого; відправлення не раніше постановки в чергу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ck_notification_sent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ck_notification_failed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ck_notification_time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БП</w:t>
              <w:noBreakHyphen/>
              <w:t xml:space="preserve">11</w:t>
            </w:r>
          </w:p>
        </w:tc>
        <w:tc>
          <w:tcPr>
            <w:tcW w:type="dxa" w:w="45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Історія інцидентів не втрачається: обладнання з інцидентами та користувачі, що приймали інциденти чи отримували сповіщення, не видаляються, а деактивуються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ON DELETE RESTRICT (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fk_incident_equipment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fk_incident_ack_user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fk_notification_user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), поля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is_active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БП</w:t>
              <w:noBreakHyphen/>
              <w:t xml:space="preserve">12</w:t>
            </w:r>
          </w:p>
        </w:tc>
        <w:tc>
          <w:tcPr>
            <w:tcW w:type="dxa" w:w="45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Чинна лише одна версія YAML-конфігурації; той самий файл не реєструється двічі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uq_snmp_config_active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uq_snmp_config_sha256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БП</w:t>
              <w:noBreakHyphen/>
              <w:t xml:space="preserve">13</w:t>
            </w:r>
          </w:p>
        </w:tc>
        <w:tc>
          <w:tcPr>
            <w:tcW w:type="dxa" w:w="45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Секрети SNMP не зберігаються в БД; ім’я користувача та протоколи USM — лише для v3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ck_snmp_credential_secret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(формат імені змінної), перевірка файлу завантажувачем;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ck_snmp_credential_v3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ck_snmp_credential_auth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ck_snmp_credential_priv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БП</w:t>
              <w:noBreakHyphen/>
              <w:t xml:space="preserve">14</w:t>
            </w:r>
          </w:p>
        </w:tc>
        <w:tc>
          <w:tcPr>
            <w:tcW w:type="dxa" w:w="45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Один числовий OID на пару (тип, метрика); множник ≠ 0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pk_snmp_oid_map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ck_oid_map_oid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ck_oid_map_scale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БП</w:t>
              <w:noBreakHyphen/>
              <w:t xml:space="preserve">15</w:t>
            </w:r>
          </w:p>
        </w:tc>
        <w:tc>
          <w:tcPr>
            <w:tcW w:type="dxa" w:w="45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Застосування YAML-файлу атомарне; вузол і метрика з файлу мають існувати в БД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NOT NULL і FK у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equipment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snmp_oid_map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; функція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sp_apply_snmp_config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(одна транзакція)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БП</w:t>
              <w:noBreakHyphen/>
              <w:t xml:space="preserve">16</w:t>
            </w:r>
          </w:p>
        </w:tc>
        <w:tc>
          <w:tcPr>
            <w:tcW w:type="dxa" w:w="45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Після N невдалих опитувань поспіль (N — ключ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offline_after_failures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YAML-файлу, типово 3) — статус «офлайн» та інцидент (SR</w:t>
              <w:noBreakHyphen/>
              <w:t xml:space="preserve">04.2); ескалація неприйнятого інциденту через 5 хв; антифлуд 10 хв (SR</w:t>
              <w:noBreakHyphen/>
              <w:t xml:space="preserve">07.2)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Поля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failed_polls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escalated_at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; індекси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ix_incident_new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ix_notification_antiflood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;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sp_register_poll_failure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fn_escalate_overdue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fn_enqueue_notifications</w:t>
            </w:r>
          </w:p>
        </w:tc>
      </w:tr>
    </w:tbl>
    <w:p>
      <w:pPr>
        <w:spacing w:after="120"/>
      </w:pPr>
    </w:p>
    <w:p>
      <w:pPr>
        <w:sectPr>
          <w:footerReference w:type="default" r:id="rId9"/>
          <w:pgSz w:w="11906" w:h="16838" w:orient="portrait"/>
          <w:pgMar w:top="1134" w:right="850" w:bottom="1134" w:left="1701" w:header="708" w:footer="708" w:gutter="0"/>
          <w:pgNumType/>
          <w:docGrid w:linePitch="360"/>
        </w:sectPr>
      </w:pPr>
    </w:p>
    <w:p>
      <w:pPr>
        <w:keepNext/>
        <w:spacing w:after="60" w:before="120"/>
        <w:jc w:val="center"/>
      </w:pPr>
      <w:r>
        <w:drawing>
          <wp:inline distT="0" distB="0" distL="0" distR="0">
            <wp:extent cx="9048750" cy="10677525"/>
            <wp:effectExtent t="0" r="0" b="0" l="0"/>
            <wp:docPr id="1" name="03_logical_full.png" descr="Логічна модель бази даних (нотація crow’s foot)" title="Логічна модель бази даних (нотація crow’s foot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048750" cy="10677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Рисунок 2 — Логічна модель бази даних (нотація crow’s foot)</w:t>
      </w:r>
    </w:p>
    <w:p>
      <w:pPr>
        <w:sectPr>
          <w:footerReference w:type="default" r:id="rId10"/>
          <w:pgSz w:w="16838" w:h="23811" w:orient="portrait"/>
          <w:pgMar w:top="1134" w:right="850" w:bottom="1134" w:left="1701" w:header="708" w:footer="708" w:gutter="0"/>
          <w:pgNumType/>
          <w:docGrid w:linePitch="360"/>
        </w:sectPr>
      </w:pPr>
    </w:p>
    <w:p>
      <w:pPr>
        <w:pStyle w:val="Heading1"/>
        <w:spacing w:after="160" w:before="240"/>
      </w:pPr>
      <w:r>
        <w:t xml:space="preserve">5. Фізична модель бази даних</w:t>
      </w:r>
    </w:p>
    <w:p>
      <w:pPr>
        <w:pStyle w:val="Heading2"/>
        <w:keepNext/>
        <w:spacing w:after="120" w:before="220"/>
      </w:pPr>
      <w:r>
        <w:t xml:space="preserve">5.1 Вибір СУБД і загальні рішення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Фізичну модель розроблено для СУБД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PostgreSQL 15+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(NFR</w:t>
        <w:noBreakHyphen/>
        <w:t xml:space="preserve">03). Ця СУБД підтримує транзакції ACID і декларативні обмеження, спеціалізовані типи (</w:t>
      </w:r>
      <w:r>
        <w:rPr>
          <w:rFonts w:ascii="Courier New" w:cs="Courier New" w:eastAsia="Courier New" w:hAnsi="Courier New"/>
          <w:sz w:val="22"/>
          <w:szCs w:val="22"/>
        </w:rPr>
        <w:t xml:space="preserve">INET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JSONB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TIMESTAMPTZ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ENUM), часткові індекси та індекси BRIN, декларативне секціонування таблиць і конструкцію </w:t>
      </w:r>
      <w:r>
        <w:rPr>
          <w:rFonts w:ascii="Courier New" w:cs="Courier New" w:eastAsia="Courier New" w:hAnsi="Courier New"/>
          <w:sz w:val="22"/>
          <w:szCs w:val="22"/>
        </w:rPr>
        <w:t xml:space="preserve">NULLS NOT DISTINCT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(з версії 15), а також може працювати на власному сервері провайдера (on-premise) у Docker-контейнері (ЛР2 ТСПП).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Об’єкти БД розміщено в схемі </w:t>
      </w:r>
      <w:r>
        <w:rPr>
          <w:rFonts w:ascii="Courier New" w:cs="Courier New" w:eastAsia="Courier New" w:hAnsi="Courier New"/>
          <w:sz w:val="22"/>
          <w:szCs w:val="22"/>
        </w:rPr>
        <w:t xml:space="preserve">netguard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імена — </w:t>
      </w:r>
      <w:r>
        <w:rPr>
          <w:rFonts w:ascii="Courier New" w:cs="Courier New" w:eastAsia="Courier New" w:hAnsi="Courier New"/>
          <w:sz w:val="22"/>
          <w:szCs w:val="22"/>
        </w:rPr>
        <w:t xml:space="preserve">snake_case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латиницею, префікси обмежень та індексів — </w:t>
      </w:r>
      <w:r>
        <w:rPr>
          <w:rFonts w:ascii="Courier New" w:cs="Courier New" w:eastAsia="Courier New" w:hAnsi="Courier New"/>
          <w:sz w:val="22"/>
          <w:szCs w:val="22"/>
        </w:rPr>
        <w:t xml:space="preserve">pk_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fk_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uq_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ck_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ix_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Таблицю показників </w:t>
      </w:r>
      <w:r>
        <w:rPr>
          <w:rFonts w:ascii="Courier New" w:cs="Courier New" w:eastAsia="Courier New" w:hAnsi="Courier New"/>
          <w:sz w:val="22"/>
          <w:szCs w:val="22"/>
        </w:rPr>
        <w:t xml:space="preserve">metric_reading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секціоновано за місяцями (</w:t>
      </w:r>
      <w:r>
        <w:rPr>
          <w:rFonts w:ascii="Courier New" w:cs="Courier New" w:eastAsia="Courier New" w:hAnsi="Courier New"/>
          <w:sz w:val="22"/>
          <w:szCs w:val="22"/>
        </w:rPr>
        <w:t xml:space="preserve">PARTITION BY RANGE (read_at)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): за ≈ 97 Б на рядок 500 пристроїв × 5 метрик щохвилини дають ≈ 10,5 ГБ на місяць, тому для NFR</w:t>
        <w:noBreakHyphen/>
        <w:t xml:space="preserve">02 (диск 100 ГБ) зберігається 6 місяців історії (≈ 63 ГБ), а старіші секції видаляються цілком (п. 7.5). DDL-скрипт </w:t>
      </w:r>
      <w:r>
        <w:rPr>
          <w:rFonts w:ascii="Courier New" w:cs="Courier New" w:eastAsia="Courier New" w:hAnsi="Courier New"/>
          <w:sz w:val="22"/>
          <w:szCs w:val="22"/>
        </w:rPr>
        <w:t xml:space="preserve">sql/schema.sql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перевірено на PostgreSQL 16 (п. 5.7).</w:t>
      </w:r>
    </w:p>
    <w:p>
      <w:pPr>
        <w:pStyle w:val="Heading2"/>
        <w:keepNext/>
        <w:spacing w:after="120" w:before="220"/>
      </w:pPr>
      <w:r>
        <w:t xml:space="preserve">5.2 Типи даних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Типи даних обрано за принципом мінімально достатнього розміру — це особливо важливо для таблиці </w:t>
      </w:r>
      <w:r>
        <w:rPr>
          <w:rFonts w:ascii="Courier New" w:cs="Courier New" w:eastAsia="Courier New" w:hAnsi="Courier New"/>
          <w:sz w:val="22"/>
          <w:szCs w:val="22"/>
        </w:rPr>
        <w:t xml:space="preserve">metric_reading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де кожен зайвий байт помножується на мільйони рядків (табл. 7).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7 — Використані типи даних PostgreSQL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00"/>
        <w:gridCol w:w="1000"/>
        <w:gridCol w:w="3300"/>
        <w:gridCol w:w="3155"/>
      </w:tblGrid>
      <w:tr>
        <w:trPr>
          <w:cantSplit/>
          <w:tblHeader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Тип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Розмір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Де використано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Обґрунтування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SMALLINT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 Б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малих довідників (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roles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equipment_type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metric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snmp_credential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);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poll_interval_s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failed_polls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Діапазону до 32 767 достатньо для ідентифікаторів малих довідників, лічильників та інтервалів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INTEGER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4 Б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таблиць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users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locations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equipment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threshold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snmp_config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;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snmp_port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; потужності ДБЖ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Запас діапазону (до 2,1·10⁹) для таблиць, що ростуть; порт до 65 535 не вміщується в SMALLINT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BIGINT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8 Б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таблиць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incident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notification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event_log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;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telegram_chat_id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Таблиці, що постійно ростуть; ідентифікатори Telegram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GENERATED ALWAYS AS IDENTITY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Сурогатні ключі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Стандарт SQL замість SERIAL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VARCHAR(n), CHAR(64)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довжина в байтах + 1…4 Б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Назви, коди, логін, e</w:t>
              <w:noBreakHyphen/>
              <w:t xml:space="preserve">mail, OID;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snmp_config.sha256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Довжина — частина домену (e</w:t>
              <w:noBreakHyphen/>
              <w:t xml:space="preserve">mail ≤ 254, OID ≤ 128); SHA-256 — завжди 64 символи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TEXT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змінний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description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close_comment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error_message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Довільний текст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NUMERIC(p,s)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змінний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Межі порогів, множник OID, ємність АКБ і напруга ДБЖ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Точні десяткові значення, введені людиною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DOUBLE PRECISION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8 Б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metric_reading.value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incident.metric_value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Виміряні значення: фіксований розмір, швидка арифметика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BOOLEAN, DATE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Б, 4 Б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is_active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is_escalation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;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installed_on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Логічні ознаки; календарні дати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TIMESTAMPTZ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8 Б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Усі моменти часу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Зберігається в UTC, коректна робота з часовими поясами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INET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7 / 19 Б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equipment.ip_address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Перевірка формату IPv4/IPv6, оператори підмереж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JSONB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змінний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event_log.details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snmp_config.content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Довільна структура: «було/стало», знімок YAML-файлу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ENUM (12 типів)</w:t>
            </w:r>
          </w:p>
        </w:tc>
        <w:tc>
          <w:tcPr>
            <w:tcW w:type="dxa" w:w="1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4 Б</w:t>
            </w:r>
          </w:p>
        </w:tc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Статуси, категорії, канали, протоколи SNMP</w:t>
            </w:r>
          </w:p>
        </w:tc>
        <w:tc>
          <w:tcPr>
            <w:tcW w:type="dxa" w:w="31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Контроль допустимих значень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20" w:before="220"/>
      </w:pPr>
      <w:r>
        <w:t xml:space="preserve">5.3 Перелічувані типи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Для фіксованих наборів значень, з якими пов’язана логіка коду (статуси, канали доставки), використано типи ENUM (табл. 8). Переліки, які змінює адміністратор (ролі, типи обладнання, метрики), винесено в таблиці-довідники.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8 — Перелічувані типи (ENUM)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00"/>
        <w:gridCol w:w="3800"/>
        <w:gridCol w:w="3255"/>
      </w:tblGrid>
      <w:tr>
        <w:trPr>
          <w:cantSplit/>
          <w:tblHeader/>
        </w:trP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Тип</w:t>
            </w:r>
          </w:p>
        </w:tc>
        <w:tc>
          <w:tcPr>
            <w:tcW w:type="dxa" w:w="3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Допустимі значення</w:t>
            </w:r>
          </w:p>
        </w:tc>
        <w:tc>
          <w:tcPr>
            <w:tcW w:type="dxa" w:w="32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Використання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location_kind</w:t>
            </w:r>
          </w:p>
        </w:tc>
        <w:tc>
          <w:tcPr>
            <w:tcW w:type="dxa" w:w="3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data_center, access_node</w:t>
            </w:r>
          </w:p>
        </w:tc>
        <w:tc>
          <w:tcPr>
            <w:tcW w:type="dxa" w:w="32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locations.location_type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equipment_category</w:t>
            </w:r>
          </w:p>
        </w:tc>
        <w:tc>
          <w:tcPr>
            <w:tcW w:type="dxa" w:w="3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switch, router, onu, ups</w:t>
            </w:r>
          </w:p>
        </w:tc>
        <w:tc>
          <w:tcPr>
            <w:tcW w:type="dxa" w:w="32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equipment_type.category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equipment_status</w:t>
            </w:r>
          </w:p>
        </w:tc>
        <w:tc>
          <w:tcPr>
            <w:tcW w:type="dxa" w:w="3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unknown, online, offline, maintenance</w:t>
            </w:r>
          </w:p>
        </w:tc>
        <w:tc>
          <w:tcPr>
            <w:tcW w:type="dxa" w:w="32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equipment.status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snmp_version</w:t>
            </w:r>
          </w:p>
        </w:tc>
        <w:tc>
          <w:tcPr>
            <w:tcW w:type="dxa" w:w="3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v1, v2c, v3</w:t>
            </w:r>
          </w:p>
        </w:tc>
        <w:tc>
          <w:tcPr>
            <w:tcW w:type="dxa" w:w="32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snmp_credential.snmp_version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snmp_auth_proto</w:t>
            </w:r>
          </w:p>
        </w:tc>
        <w:tc>
          <w:tcPr>
            <w:tcW w:type="dxa" w:w="3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MD5, SHA, SHA224, SHA256, SHA384, SHA512</w:t>
            </w:r>
          </w:p>
        </w:tc>
        <w:tc>
          <w:tcPr>
            <w:tcW w:type="dxa" w:w="32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snmp_credential.auth_protocol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snmp_priv_proto</w:t>
            </w:r>
          </w:p>
        </w:tc>
        <w:tc>
          <w:tcPr>
            <w:tcW w:type="dxa" w:w="3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DES, AES, AES192, AES256</w:t>
            </w:r>
          </w:p>
        </w:tc>
        <w:tc>
          <w:tcPr>
            <w:tcW w:type="dxa" w:w="32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snmp_credential.priv_protocol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severity_level</w:t>
            </w:r>
          </w:p>
        </w:tc>
        <w:tc>
          <w:tcPr>
            <w:tcW w:type="dxa" w:w="3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warning, critical</w:t>
            </w:r>
          </w:p>
        </w:tc>
        <w:tc>
          <w:tcPr>
            <w:tcW w:type="dxa" w:w="32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threshold.severity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incident_kind</w:t>
            </w:r>
          </w:p>
        </w:tc>
        <w:tc>
          <w:tcPr>
            <w:tcW w:type="dxa" w:w="3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threshold, offline</w:t>
            </w:r>
          </w:p>
        </w:tc>
        <w:tc>
          <w:tcPr>
            <w:tcW w:type="dxa" w:w="32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incident.incident_type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incident_status</w:t>
            </w:r>
          </w:p>
        </w:tc>
        <w:tc>
          <w:tcPr>
            <w:tcW w:type="dxa" w:w="3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new, escalated, acknowledged, resolved, closed</w:t>
            </w:r>
          </w:p>
        </w:tc>
        <w:tc>
          <w:tcPr>
            <w:tcW w:type="dxa" w:w="32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incident.status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notify_channel</w:t>
            </w:r>
          </w:p>
        </w:tc>
        <w:tc>
          <w:tcPr>
            <w:tcW w:type="dxa" w:w="3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web, email, telegram</w:t>
            </w:r>
          </w:p>
        </w:tc>
        <w:tc>
          <w:tcPr>
            <w:tcW w:type="dxa" w:w="32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notification.channel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notify_status</w:t>
            </w:r>
          </w:p>
        </w:tc>
        <w:tc>
          <w:tcPr>
            <w:tcW w:type="dxa" w:w="3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queued, sent, failed</w:t>
            </w:r>
          </w:p>
        </w:tc>
        <w:tc>
          <w:tcPr>
            <w:tcW w:type="dxa" w:w="32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notification.status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event_kind</w:t>
            </w:r>
          </w:p>
        </w:tc>
        <w:tc>
          <w:tcPr>
            <w:tcW w:type="dxa" w:w="3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status_change, incident, user_action, config_change, auth</w:t>
            </w:r>
          </w:p>
        </w:tc>
        <w:tc>
          <w:tcPr>
            <w:tcW w:type="dxa" w:w="32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event_log.event_type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20" w:before="220"/>
      </w:pPr>
      <w:r>
        <w:t xml:space="preserve">5.4 Індекси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PostgreSQL автоматично індексує лише первинні ключі та UNIQUE, тому індекси для зовнішніх ключів і типових запитів створено явно (табл. 9). Часткові індекси (з умовою WHERE) охоплюють лише потрібні рядки — відкриті інциденти, сповіщення в черзі, рядки із заповненими зовнішніми ключами — і тому залишаються малими. Окремий індекс (</w:t>
      </w:r>
      <w:r>
        <w:rPr>
          <w:rFonts w:ascii="Courier New" w:cs="Courier New" w:eastAsia="Courier New" w:hAnsi="Courier New"/>
          <w:sz w:val="22"/>
          <w:szCs w:val="22"/>
        </w:rPr>
        <w:t xml:space="preserve">metric_id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read_at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 для зовнішнього ключа </w:t>
      </w:r>
      <w:r>
        <w:rPr>
          <w:rFonts w:ascii="Courier New" w:cs="Courier New" w:eastAsia="Courier New" w:hAnsi="Courier New"/>
          <w:sz w:val="22"/>
          <w:szCs w:val="22"/>
        </w:rPr>
        <w:t xml:space="preserve">fk_reading_metric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свідомо не створено: він додав би ≈ 30 Б на кожен рядок найбільшої таблиці заради рідкісного видалення метрики.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9 — Індекси бази даних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750"/>
        <w:gridCol w:w="2750"/>
        <w:gridCol w:w="1250"/>
        <w:gridCol w:w="2605"/>
      </w:tblGrid>
      <w:tr>
        <w:trPr>
          <w:cantSplit/>
          <w:tblHeader/>
        </w:trPr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Індекс</w:t>
            </w:r>
          </w:p>
        </w:tc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Таблиця (поля)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Вид</w:t>
            </w:r>
          </w:p>
        </w:tc>
        <w:tc>
          <w:tcPr>
            <w:tcW w:type="dxa" w:w="26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Призначення</w:t>
            </w:r>
          </w:p>
        </w:tc>
      </w:tr>
      <w:tr>
        <w:trPr>
          <w:cantSplit/>
        </w:trPr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pk_metric_reading</w:t>
            </w:r>
          </w:p>
        </w:tc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metric_reading (equipment_id, metric_id, read_at)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B-tree, PK</w:t>
            </w:r>
          </w:p>
        </w:tc>
        <w:tc>
          <w:tcPr>
            <w:tcW w:type="dxa" w:w="26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Історія показника (FR</w:t>
              <w:noBreakHyphen/>
              <w:t xml:space="preserve">12), останнє значення (FR</w:t>
              <w:noBreakHyphen/>
              <w:t xml:space="preserve">05)</w:t>
            </w:r>
          </w:p>
        </w:tc>
      </w:tr>
      <w:tr>
        <w:trPr>
          <w:cantSplit/>
        </w:trPr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ix_reading_read_at_brin</w:t>
            </w:r>
          </w:p>
        </w:tc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metric_reading (read_at)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BRIN</w:t>
            </w:r>
          </w:p>
        </w:tc>
        <w:tc>
          <w:tcPr>
            <w:tcW w:type="dxa" w:w="26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Звіти за період по всьому парку</w:t>
            </w:r>
          </w:p>
        </w:tc>
      </w:tr>
      <w:tr>
        <w:trPr>
          <w:cantSplit/>
        </w:trPr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ix_equipment_type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ix_equipment_location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ix_equipment_credential</w:t>
            </w:r>
          </w:p>
        </w:tc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equipment (type_id), (location_id), (credential_id)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B-tree</w:t>
            </w:r>
          </w:p>
        </w:tc>
        <w:tc>
          <w:tcPr>
            <w:tcW w:type="dxa" w:w="26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Зовнішні ключі; фільтр за типом і вузлом</w:t>
            </w:r>
          </w:p>
        </w:tc>
      </w:tr>
      <w:tr>
        <w:trPr>
          <w:cantSplit/>
        </w:trPr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ix_equipment_config</w:t>
            </w:r>
          </w:p>
        </w:tc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equipment (config_id) WHERE config_id IS NOT NULL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Частковий</w:t>
            </w:r>
          </w:p>
        </w:tc>
        <w:tc>
          <w:tcPr>
            <w:tcW w:type="dxa" w:w="26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Пристрої, синхронізовані певною версією YAML</w:t>
            </w:r>
          </w:p>
        </w:tc>
      </w:tr>
      <w:tr>
        <w:trPr>
          <w:cantSplit/>
        </w:trPr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ix_equipment_status</w:t>
            </w:r>
          </w:p>
        </w:tc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equipment (status) WHERE is_active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Частковий</w:t>
            </w:r>
          </w:p>
        </w:tc>
        <w:tc>
          <w:tcPr>
            <w:tcW w:type="dxa" w:w="26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Панель стану обладнання</w:t>
            </w:r>
          </w:p>
        </w:tc>
      </w:tr>
      <w:tr>
        <w:trPr>
          <w:cantSplit/>
        </w:trPr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uq_equipment_ip</w:t>
            </w:r>
          </w:p>
        </w:tc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equipment (ip_address) WHERE is_active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Частковий унікальний</w:t>
            </w:r>
          </w:p>
        </w:tc>
        <w:tc>
          <w:tcPr>
            <w:tcW w:type="dxa" w:w="26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БП</w:t>
              <w:noBreakHyphen/>
              <w:t xml:space="preserve">03: IP-адреса унікальна серед активних пристроїв</w:t>
            </w:r>
          </w:p>
        </w:tc>
      </w:tr>
      <w:tr>
        <w:trPr>
          <w:cantSplit/>
        </w:trPr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uq_snmp_config_active</w:t>
            </w:r>
          </w:p>
        </w:tc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snmp_config ((TRUE)) WHERE is_active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Частковий унікальний</w:t>
            </w:r>
          </w:p>
        </w:tc>
        <w:tc>
          <w:tcPr>
            <w:tcW w:type="dxa" w:w="26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БП</w:t>
              <w:noBreakHyphen/>
              <w:t xml:space="preserve">12: одна чинна версія YAML</w:t>
            </w:r>
          </w:p>
        </w:tc>
      </w:tr>
      <w:tr>
        <w:trPr>
          <w:cantSplit/>
        </w:trPr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ix_users_role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ix_threshold_metric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ix_oid_map_metric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ix_oid_map_config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ix_snmp_credential_config</w:t>
            </w:r>
          </w:p>
        </w:tc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users (role_id), threshold (metric_id), snmp_oid_map (metric_id), (config_id), snmp_credential (config_id)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B-tree</w:t>
            </w:r>
          </w:p>
        </w:tc>
        <w:tc>
          <w:tcPr>
            <w:tcW w:type="dxa" w:w="26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Зовнішні ключі</w:t>
            </w:r>
          </w:p>
        </w:tc>
      </w:tr>
      <w:tr>
        <w:trPr>
          <w:cantSplit/>
        </w:trPr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ix_snmp_config_user</w:t>
            </w:r>
          </w:p>
        </w:tc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snmp_config (loaded_by) WHERE loaded_by IS NOT NULL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Частковий</w:t>
            </w:r>
          </w:p>
        </w:tc>
        <w:tc>
          <w:tcPr>
            <w:tcW w:type="dxa" w:w="26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Зовнішній ключ</w:t>
            </w:r>
          </w:p>
        </w:tc>
      </w:tr>
      <w:tr>
        <w:trPr>
          <w:cantSplit/>
        </w:trPr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ix_incident_equipment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ix_incident_opened</w:t>
            </w:r>
          </w:p>
        </w:tc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incident (equipment_id, opened_at DESC), (opened_at)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B-tree</w:t>
            </w:r>
          </w:p>
        </w:tc>
        <w:tc>
          <w:tcPr>
            <w:tcW w:type="dxa" w:w="26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Історія інцидентів пристрою; звіти за період (FR</w:t>
              <w:noBreakHyphen/>
              <w:t xml:space="preserve">10)</w:t>
            </w:r>
          </w:p>
        </w:tc>
      </w:tr>
      <w:tr>
        <w:trPr>
          <w:cantSplit/>
        </w:trPr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ix_incident_new</w:t>
            </w:r>
          </w:p>
        </w:tc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incident (opened_at) WHERE status = 'new'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Частковий</w:t>
            </w:r>
          </w:p>
        </w:tc>
        <w:tc>
          <w:tcPr>
            <w:tcW w:type="dxa" w:w="26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Пошук інцидентів для ескалації (5 хв)</w:t>
            </w:r>
          </w:p>
        </w:tc>
      </w:tr>
      <w:tr>
        <w:trPr>
          <w:cantSplit/>
        </w:trPr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uq_incident_open</w:t>
            </w:r>
          </w:p>
        </w:tc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incident (equipment_id, incident_type, threshold_id) NULLS NOT DISTINCT WHERE status IN ('new', 'escalated', 'acknowledged')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Частковий унікальний</w:t>
            </w:r>
          </w:p>
        </w:tc>
        <w:tc>
          <w:tcPr>
            <w:tcW w:type="dxa" w:w="26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БП</w:t>
              <w:noBreakHyphen/>
              <w:t xml:space="preserve">08: без дублювання відкритих інцидентів</w:t>
            </w:r>
          </w:p>
        </w:tc>
      </w:tr>
      <w:tr>
        <w:trPr>
          <w:cantSplit/>
        </w:trPr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ix_incident_threshold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ix_incident_ack_user</w:t>
            </w:r>
          </w:p>
        </w:tc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incident (threshold_id), (acknowledged_by) WHERE … IS NOT NULL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Частковий</w:t>
            </w:r>
          </w:p>
        </w:tc>
        <w:tc>
          <w:tcPr>
            <w:tcW w:type="dxa" w:w="26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Зовнішні ключі</w:t>
            </w:r>
          </w:p>
        </w:tc>
      </w:tr>
      <w:tr>
        <w:trPr>
          <w:cantSplit/>
        </w:trPr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ix_notification_antiflood</w:t>
            </w:r>
          </w:p>
        </w:tc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notification (incident_id, user_id, channel, created_at DESC)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B-tree</w:t>
            </w:r>
          </w:p>
        </w:tc>
        <w:tc>
          <w:tcPr>
            <w:tcW w:type="dxa" w:w="26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SR</w:t>
              <w:noBreakHyphen/>
              <w:t xml:space="preserve">07.2: чи надсилалося сповіщення за 10 хв</w:t>
            </w:r>
          </w:p>
        </w:tc>
      </w:tr>
      <w:tr>
        <w:trPr>
          <w:cantSplit/>
        </w:trPr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ix_notification_queued</w:t>
            </w:r>
          </w:p>
        </w:tc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notification (created_at) WHERE status = 'queued'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Частковий</w:t>
            </w:r>
          </w:p>
        </w:tc>
        <w:tc>
          <w:tcPr>
            <w:tcW w:type="dxa" w:w="26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Черга відправлення</w:t>
            </w:r>
          </w:p>
        </w:tc>
      </w:tr>
      <w:tr>
        <w:trPr>
          <w:cantSplit/>
        </w:trPr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ix_notification_user</w:t>
            </w:r>
          </w:p>
        </w:tc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notification (user_id)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B-tree</w:t>
            </w:r>
          </w:p>
        </w:tc>
        <w:tc>
          <w:tcPr>
            <w:tcW w:type="dxa" w:w="26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Зовнішній ключ</w:t>
            </w:r>
          </w:p>
        </w:tc>
      </w:tr>
      <w:tr>
        <w:trPr>
          <w:cantSplit/>
        </w:trPr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ix_event_log_created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ix_event_log_type</w:t>
            </w:r>
          </w:p>
        </w:tc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event_log (created_at DESC), (event_type, created_at DESC)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B-tree</w:t>
            </w:r>
          </w:p>
        </w:tc>
        <w:tc>
          <w:tcPr>
            <w:tcW w:type="dxa" w:w="26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FR</w:t>
              <w:noBreakHyphen/>
              <w:t xml:space="preserve">09: журнал за датою і типом</w:t>
            </w:r>
          </w:p>
        </w:tc>
      </w:tr>
      <w:tr>
        <w:trPr>
          <w:cantSplit/>
        </w:trPr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ix_event_log_equipment</w:t>
            </w:r>
          </w:p>
        </w:tc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event_log (equipment_id, created_at DESC) WHERE equipment_id IS NOT NULL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Частковий</w:t>
            </w:r>
          </w:p>
        </w:tc>
        <w:tc>
          <w:tcPr>
            <w:tcW w:type="dxa" w:w="26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FR</w:t>
              <w:noBreakHyphen/>
              <w:t xml:space="preserve">09: журнал за пристроєм</w:t>
            </w:r>
          </w:p>
        </w:tc>
      </w:tr>
      <w:tr>
        <w:trPr>
          <w:cantSplit/>
        </w:trPr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ix_event_log_user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ix_event_log_incident</w:t>
            </w:r>
          </w:p>
        </w:tc>
        <w:tc>
          <w:tcPr>
            <w:tcW w:type="dxa" w:w="27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event_log (user_id), (incident_id) WHERE … IS NOT NULL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Частковий</w:t>
            </w:r>
          </w:p>
        </w:tc>
        <w:tc>
          <w:tcPr>
            <w:tcW w:type="dxa" w:w="26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Зовнішні ключі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20" w:before="220"/>
      </w:pPr>
      <w:r>
        <w:t xml:space="preserve">5.5 Фізичні діаграми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Повну фізичну модель — 15 таблиць з типами даних PostgreSQL, ключами, обмеженнями NOT NULL / UNIQUE і 23 зовнішніми ключами — наведено на рис. 3 (аркуш формату А3). Для друку на аркушах А4 ту саму модель подано трьома фрагментами (рис. 4–6); таблиці інших фрагментів показано пунктирними заглушками. Позначення: NN — NOT NULL, UQ — UNIQUE або частковий унікальний індекс, ID — GENERATED ALWAYS AS IDENTITY, «partitioned» — секціонована таблиця.</w:t>
      </w:r>
    </w:p>
    <w:p>
      <w:pPr>
        <w:sectPr>
          <w:footerReference w:type="default" r:id="rId11"/>
          <w:pgSz w:w="11906" w:h="16838" w:orient="portrait"/>
          <w:pgMar w:top="1134" w:right="850" w:bottom="1134" w:left="1701" w:header="708" w:footer="708" w:gutter="0"/>
          <w:pgNumType/>
          <w:docGrid w:linePitch="360"/>
        </w:sectPr>
      </w:pPr>
    </w:p>
    <w:p>
      <w:pPr>
        <w:keepNext/>
        <w:spacing w:after="60" w:before="120"/>
        <w:jc w:val="center"/>
      </w:pPr>
      <w:r>
        <w:drawing>
          <wp:inline distT="0" distB="0" distL="0" distR="0">
            <wp:extent cx="11544300" cy="8572500"/>
            <wp:effectExtent t="0" r="0" b="0" l="0"/>
            <wp:docPr id="1" name="04_physical_full.png" descr="Фізична модель бази даних (повна схема, PostgreSQL)" title="Фізична модель бази даних (повна схема, PostgreSQL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544300" cy="857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Рисунок 3 — Фізична модель бази даних (повна схема, PostgreSQL)</w:t>
      </w:r>
    </w:p>
    <w:p>
      <w:pPr>
        <w:sectPr>
          <w:footerReference w:type="default" r:id="rId12"/>
          <w:pgSz w:w="23811" w:h="16838" w:orient="landscape"/>
          <w:pgMar w:top="1134" w:right="850" w:bottom="1134" w:left="1701" w:header="708" w:footer="708" w:gutter="0"/>
          <w:pgNumType/>
          <w:docGrid w:linePitch="360"/>
        </w:sectPr>
      </w:pPr>
    </w:p>
    <w:p>
      <w:pPr>
        <w:keepNext/>
        <w:spacing w:after="60" w:before="120"/>
        <w:jc w:val="center"/>
      </w:pPr>
      <w:r>
        <w:drawing>
          <wp:inline distT="0" distB="0" distL="0" distR="0">
            <wp:extent cx="5905500" cy="5600700"/>
            <wp:effectExtent t="0" r="0" b="0" l="0"/>
            <wp:docPr id="1" name="05_physical_equipment.png" descr="Фізична модель, фрагмент: обладнання та телеметрія" title="Фізична модель, фрагмент: обладнання та телеметрі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560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Рисунок 4 — Фізична модель, фрагмент: обладнання та телеметрія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334000" cy="5934075"/>
            <wp:effectExtent t="0" r="0" b="0" l="0"/>
            <wp:docPr id="1" name="06_physical_snmp_config.png" descr="Фізична модель, фрагмент: конфігурація SNMP (зв’язок із YAML-файлом)" title="Фізична модель, фрагмент: конфігурація SNMP (зв’язок із YAML-файлом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3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Рисунок 5 — Фізична модель, фрагмент: конфігурація SNMP (зв’язок із YAML-файлом)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4467225" cy="8191500"/>
            <wp:effectExtent t="0" r="0" b="0" l="0"/>
            <wp:docPr id="1" name="07_physical_incidents.png" descr="Фізична модель, фрагмент: користувачі, інциденти, сповіщення" title="Фізична модель, фрагмент: користувачі, інциденти, сповіщенн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67225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Рисунок 6 — Фізична модель, фрагмент: користувачі, інциденти, сповіщення</w:t>
      </w:r>
    </w:p>
    <w:p>
      <w:pPr>
        <w:pStyle w:val="Heading2"/>
        <w:keepNext/>
        <w:spacing w:after="120" w:before="220"/>
      </w:pPr>
      <w:r>
        <w:t xml:space="preserve">5.6 Безпека даних</w:t>
      </w:r>
    </w:p>
    <w:p>
      <w:pPr>
        <w:keepNext/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Захист даних забезпечують такі рішення:</w:t>
      </w:r>
    </w:p>
    <w:p>
      <w:pPr>
        <w:pStyle w:val="ListParagraph"/>
        <w:keepNext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паролі зберігаються лише як bcrypt-хеші (</w:t>
      </w:r>
      <w:r>
        <w:rPr>
          <w:rFonts w:ascii="Courier New" w:cs="Courier New" w:eastAsia="Courier New" w:hAnsi="Courier New"/>
          <w:sz w:val="22"/>
          <w:szCs w:val="22"/>
        </w:rPr>
        <w:t xml:space="preserve">users.password_hash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);</w:t>
      </w:r>
    </w:p>
    <w:p>
      <w:pPr>
        <w:pStyle w:val="ListParagraph"/>
        <w:keepNext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секрети SNMP не зберігаються ні в БД, ні в YAML-файлі: у файлі записано посилання </w:t>
      </w:r>
      <w:r>
        <w:rPr>
          <w:rFonts w:ascii="Courier New" w:cs="Courier New" w:eastAsia="Courier New" w:hAnsi="Courier New"/>
          <w:sz w:val="22"/>
          <w:szCs w:val="22"/>
        </w:rPr>
        <w:t xml:space="preserve">$⁠{VAR}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на змінну середовища, а в БД — лише ім’я цієї змінної (</w:t>
      </w:r>
      <w:r>
        <w:rPr>
          <w:rFonts w:ascii="Courier New" w:cs="Courier New" w:eastAsia="Courier New" w:hAnsi="Courier New"/>
          <w:sz w:val="22"/>
          <w:szCs w:val="22"/>
        </w:rPr>
        <w:t xml:space="preserve">snmp_credential.secret_ref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);</w:t>
      </w:r>
    </w:p>
    <w:p>
      <w:pPr>
        <w:pStyle w:val="ListParagraph"/>
        <w:keepNext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кожен сервіс працює під власною роллю СУБД з мінімально необхідними привілеями (</w:t>
      </w:r>
      <w:r>
        <w:rPr>
          <w:rFonts w:ascii="Courier New" w:cs="Courier New" w:eastAsia="Courier New" w:hAnsi="Courier New"/>
          <w:sz w:val="22"/>
          <w:szCs w:val="22"/>
        </w:rPr>
        <w:t xml:space="preserve">ng_web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ng_poller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ng_alerting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ng_notifier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ng_report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п. 7.5); наприклад, Notification Service може змінювати в </w:t>
      </w:r>
      <w:r>
        <w:rPr>
          <w:rFonts w:ascii="Courier New" w:cs="Courier New" w:eastAsia="Courier New" w:hAnsi="Courier New"/>
          <w:sz w:val="22"/>
          <w:szCs w:val="22"/>
        </w:rPr>
        <w:t xml:space="preserve">notification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лише стан доставки;</w:t>
      </w:r>
    </w:p>
    <w:p>
      <w:pPr>
        <w:pStyle w:val="ListParagraph"/>
        <w:keepNext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зміни обладнання, порогів, користувачів і конфігурації тригери аудиту записують у журнал подій (</w:t>
      </w:r>
      <w:r>
        <w:rPr>
          <w:rFonts w:ascii="Courier New" w:cs="Courier New" w:eastAsia="Courier New" w:hAnsi="Courier New"/>
          <w:sz w:val="22"/>
          <w:szCs w:val="22"/>
        </w:rPr>
        <w:t xml:space="preserve">event_log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 з автором і значеннями «було/стало»;</w:t>
      </w:r>
    </w:p>
    <w:p>
      <w:pPr>
        <w:pStyle w:val="ListParagraph"/>
        <w:keepNext w:val="false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резервну копію БД (</w:t>
      </w:r>
      <w:r>
        <w:rPr>
          <w:rFonts w:ascii="Courier New" w:cs="Courier New" w:eastAsia="Courier New" w:hAnsi="Courier New"/>
          <w:sz w:val="22"/>
          <w:szCs w:val="22"/>
        </w:rPr>
        <w:t xml:space="preserve">pg_dump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 щодня створює утиліта </w:t>
      </w:r>
      <w:r>
        <w:rPr>
          <w:rFonts w:ascii="Courier New" w:cs="Courier New" w:eastAsia="Courier New" w:hAnsi="Courier New"/>
          <w:sz w:val="22"/>
          <w:szCs w:val="22"/>
        </w:rPr>
        <w:t xml:space="preserve">python -m netguard.maintenance backup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відновлення — </w:t>
      </w:r>
      <w:r>
        <w:rPr>
          <w:rFonts w:ascii="Courier New" w:cs="Courier New" w:eastAsia="Courier New" w:hAnsi="Courier New"/>
          <w:sz w:val="22"/>
          <w:szCs w:val="22"/>
        </w:rPr>
        <w:t xml:space="preserve">restore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Heading2"/>
        <w:keepNext/>
        <w:spacing w:after="120" w:before="220"/>
      </w:pPr>
      <w:r>
        <w:t xml:space="preserve">5.7 Перевірка працездатності БД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Працездатність БД і програмного продукту перевірено на PostgreSQL 16 за шістьма напрямами (табл. 10); виявлені проблеми виправлено, після чого перевірки повторено.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10 — Перевірка працездатності БД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4100"/>
        <w:gridCol w:w="3255"/>
      </w:tblGrid>
      <w:tr>
        <w:trPr>
          <w:cantSplit/>
          <w:tblHeader/>
        </w:trPr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Напрям</w:t>
            </w:r>
          </w:p>
        </w:tc>
        <w:tc>
          <w:tcPr>
            <w:tcW w:type="dxa" w:w="4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Що перевірено</w:t>
            </w:r>
          </w:p>
        </w:tc>
        <w:tc>
          <w:tcPr>
            <w:tcW w:type="dxa" w:w="32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Результат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Схема та обмеження</w:t>
            </w:r>
          </w:p>
        </w:tc>
        <w:tc>
          <w:tcPr>
            <w:tcW w:type="dxa" w:w="4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Повторне виконання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schema.sql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; склад схеми за системним каталогом; автотест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sql/tests_constraints.sql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51 некоректна вставка чи зміна, кожна має відхилятися певним обмеженням</w:t>
            </w:r>
          </w:p>
        </w:tc>
        <w:tc>
          <w:tcPr>
            <w:tcW w:type="dxa" w:w="32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15 таблиць, 12 ENUM, 90 обмежень, 28 явно створених індексів, 17 секцій; автотест — 51 з 51 на порожній і заповненій БД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Зв’язок із YAML</w:t>
            </w:r>
          </w:p>
        </w:tc>
        <w:tc>
          <w:tcPr>
            <w:tcW w:type="dxa" w:w="4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41 сценарій застосування файлу, зокрема граничні: обмін IP-адресами, повернення до старої версії, некоректний YAML, спроби SQL-ін’єкції</w:t>
            </w:r>
          </w:p>
        </w:tc>
        <w:tc>
          <w:tcPr>
            <w:tcW w:type="dxa" w:w="32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Виявлені дефекти завантажувача виправлено; повторний запуск — 41 з 41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Навантаження</w:t>
            </w:r>
          </w:p>
        </w:tc>
        <w:tc>
          <w:tcPr>
            <w:tcW w:type="dxa" w:w="4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100 і 500 пристроїв × 5 метрик, показники щохвилини за добу (до 3,6 млн рядків); 10 типових запитів сервісів</w:t>
            </w:r>
          </w:p>
        </w:tc>
        <w:tc>
          <w:tcPr>
            <w:tcW w:type="dxa" w:w="32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Усі запити виконуються не довше 1,7 с (NFR</w:t>
              <w:noBreakHyphen/>
              <w:t xml:space="preserve">01: &lt; 2 с); розмір рядка показника ≈ 97 Б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Атака на цілісність</w:t>
            </w:r>
          </w:p>
        </w:tc>
        <w:tc>
          <w:tcPr>
            <w:tcW w:type="dxa" w:w="4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Понад 30 спроб записати суперечливі дані: дублікати, неузгоджені статуси й дати інцидентів, порожні значення</w:t>
            </w:r>
          </w:p>
        </w:tc>
        <w:tc>
          <w:tcPr>
            <w:tcW w:type="dxa" w:w="32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Прогалини закрито посиленням CHECK; правила з процедурною логікою реалізовано тригерами (п. 7.5)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Програмна логіка</w:t>
            </w:r>
          </w:p>
        </w:tc>
        <w:tc>
          <w:tcPr>
            <w:tcW w:type="dxa" w:w="4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Автотест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sql/tests_logic.sql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: тригери порогів і аудиту, процедури опитування й інцидентів, ескалація, антифлуд, YAML, ролі, звіти — 44 перевірки в транзакції з відкатом</w:t>
            </w:r>
          </w:p>
        </w:tc>
        <w:tc>
          <w:tcPr>
            <w:tcW w:type="dxa" w:w="32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44 з 44 на демонстраційній і порожній БД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Програмний продукт</w:t>
            </w:r>
          </w:p>
        </w:tc>
        <w:tc>
          <w:tcPr>
            <w:tcW w:type="dxa" w:w="4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Наскрізний сценарій на демонстраційному стенді: несправності «пристрій недоступний» і «низький заряд АКБ», дії інженера у вебінтерфейсі, звіти; усі сторінки — під двома ролями</w:t>
            </w:r>
          </w:p>
        </w:tc>
        <w:tc>
          <w:tcPr>
            <w:tcW w:type="dxa" w:w="32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Інциденти відкриваються за ≤ 3 хв, ескалація — через 5 хв, сповіщення доставляються; помилок у браузері немає</w:t>
            </w:r>
          </w:p>
        </w:tc>
      </w:tr>
    </w:tbl>
    <w:p>
      <w:pPr>
        <w:spacing w:after="120"/>
      </w:pPr>
    </w:p>
    <w:p>
      <w:pPr>
        <w:pStyle w:val="Heading1"/>
        <w:spacing w:after="160" w:before="240"/>
      </w:pPr>
      <w:r>
        <w:t xml:space="preserve">6. Опис таблиць бази даних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Нижче описано всі 15 таблиць БД (табл. 11–25): тип даних PostgreSQL кожного поля, участь у ключах (PK — первинний, FK — зовнішній, UQ — UNIQUE або частковий унікальний індекс), допустимість NULL, значення за замовчуванням, правило видалення для зовнішніх ключів і обмеження CHECK. Типи й обмеження отримано із системного каталогу PostgreSQL після виконання DDL-скрипту.</w:t>
      </w:r>
    </w:p>
    <w:p>
      <w:pPr>
        <w:pStyle w:val="Heading2"/>
        <w:keepNext/>
        <w:spacing w:after="120" w:before="220"/>
      </w:pPr>
      <w:r>
        <w:t xml:space="preserve">6.1 Таблиця roles</w:t>
      </w:r>
    </w:p>
    <w:p>
      <w:pPr>
        <w:keepNext/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Довідник ролей доступу: «Сапорт» (</w:t>
      </w:r>
      <w:r>
        <w:rPr>
          <w:rFonts w:ascii="Courier New" w:cs="Courier New" w:eastAsia="Courier New" w:hAnsi="Courier New"/>
          <w:sz w:val="22"/>
          <w:szCs w:val="22"/>
        </w:rPr>
        <w:t xml:space="preserve">support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 та «Адміністратор» (</w:t>
      </w:r>
      <w:r>
        <w:rPr>
          <w:rFonts w:ascii="Courier New" w:cs="Courier New" w:eastAsia="Courier New" w:hAnsi="Courier New"/>
          <w:sz w:val="22"/>
          <w:szCs w:val="22"/>
        </w:rPr>
        <w:t xml:space="preserve">admin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); права ролей перевіряє застосунок (API Gateway).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11 — Структура таблиці roles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00"/>
        <w:gridCol w:w="1800"/>
        <w:gridCol w:w="800"/>
        <w:gridCol w:w="720"/>
        <w:gridCol w:w="3935"/>
      </w:tblGrid>
      <w:tr>
        <w:trPr>
          <w:cantSplit/>
          <w:tblHeader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Поле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Тип даних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Ключ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NULL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Опис, обмеження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SMALLINT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Ідентифікатор ролі (сурогатний ключ). GENERATED ALWAYS AS IDENTITY.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code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VARCHAR(20)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UQ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Системний код ролі, на який спирається код застосунку (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support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admin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name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VARCHAR(50)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UQ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Назва ролі для інтерфейсу.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description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TEXT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Опис повноважень ролі.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20" w:before="220"/>
      </w:pPr>
      <w:r>
        <w:t xml:space="preserve">6.2 Таблиця users</w:t>
      </w:r>
    </w:p>
    <w:p>
      <w:pPr>
        <w:keepNext/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Облікові записи інженерів і адміністраторів (FR</w:t>
        <w:noBreakHyphen/>
        <w:t xml:space="preserve">01, FR</w:t>
        <w:noBreakHyphen/>
        <w:t xml:space="preserve">11). Пароль зберігається лише як хеш; користувач, що приймав інциденти чи отримував сповіщення, не видаляється, а блокується ознакою </w:t>
      </w:r>
      <w:r>
        <w:rPr>
          <w:rFonts w:ascii="Courier New" w:cs="Courier New" w:eastAsia="Courier New" w:hAnsi="Courier New"/>
          <w:sz w:val="22"/>
          <w:szCs w:val="22"/>
        </w:rPr>
        <w:t xml:space="preserve">is_active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12 — Структура таблиці users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00"/>
        <w:gridCol w:w="1800"/>
        <w:gridCol w:w="800"/>
        <w:gridCol w:w="720"/>
        <w:gridCol w:w="3935"/>
      </w:tblGrid>
      <w:tr>
        <w:trPr>
          <w:cantSplit/>
          <w:tblHeader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Поле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Тип даних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Ключ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NULL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Опис, обмеження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Ідентифікатор користувача. GENERATED ALWAYS AS IDENTITY.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role_id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SMALLINT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Роль користувача. → roles.id (ON DELETE RESTRICT).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full_name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VARCHAR(150)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Прізвище, ім’я, по батькові.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login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VARCHAR(50)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UQ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Логін для входу. CHECK: 3–50 символів, малі латинські літери, цифри, «_», «.».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password_hash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VARCHAR(100)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Хеш пароля bcrypt (60 символів; запас довжини — для зміни алгоритму, напр. Argon2).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email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VARCHAR(254)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UQ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Адреса для e</w:t>
              <w:noBreakHyphen/>
              <w:t xml:space="preserve">mail-сповіщень. CHECK: формат «ім’я@домен.зона», лише нижній регістр (тому унікальність не залежить від регістру); довжина 254 — максимум за RFC 5321.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telegram_chat_id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BIGINT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UQ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Ідентифікатор чату Telegram-бота для сповіщень.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is_active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BOOLEAN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Ознака активного облікового запису; FALSE — доступ заблоковано. За замовч. TRUE.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created_at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TIMESTAMPTZ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Момент створення облікового запису. За замовч. now().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last_login_at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TIMESTAMPTZ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Момент останнього успішного входу.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20" w:before="220"/>
      </w:pPr>
      <w:r>
        <w:t xml:space="preserve">6.3 Таблиця locations</w:t>
      </w:r>
    </w:p>
    <w:p>
      <w:pPr>
        <w:keepNext/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Вузли провайдера, де встановлено обладнання: ЦОД і районні вузли доступу.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13 — Структура таблиці locations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00"/>
        <w:gridCol w:w="1800"/>
        <w:gridCol w:w="800"/>
        <w:gridCol w:w="720"/>
        <w:gridCol w:w="3935"/>
      </w:tblGrid>
      <w:tr>
        <w:trPr>
          <w:cantSplit/>
          <w:tblHeader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Поле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Тип даних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Ключ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NULL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Опис, обмеження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Ідентифікатор вузла. GENERATED ALWAYS AS IDENTITY.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name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VARCHAR(100)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UQ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Назва вузла (наприклад, «ЦОД», «Вузол Оболонь»).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location_type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location_kind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Тип вузла: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data_center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ЦОД,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access_node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районний вузол доступу.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address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VARCHAR(255)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Поштова адреса вузла.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description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TEXT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Додаткові відомості (поверх, шафа, контакти).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20" w:before="220"/>
      </w:pPr>
      <w:r>
        <w:t xml:space="preserve">6.4 Таблиця equipment_type</w:t>
      </w:r>
    </w:p>
    <w:p>
      <w:pPr>
        <w:keepNext/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Довідник типів обладнання. Тип визначає шаблон SNMP-опитування та пороги; поля профілю синхронізуються з розділом </w:t>
      </w:r>
      <w:r>
        <w:rPr>
          <w:rFonts w:ascii="Courier New" w:cs="Courier New" w:eastAsia="Courier New" w:hAnsi="Courier New"/>
          <w:sz w:val="22"/>
          <w:szCs w:val="22"/>
        </w:rPr>
        <w:t xml:space="preserve">profiles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YAML-файлу.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14 — Структура таблиці equipment_type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00"/>
        <w:gridCol w:w="1800"/>
        <w:gridCol w:w="800"/>
        <w:gridCol w:w="720"/>
        <w:gridCol w:w="3935"/>
      </w:tblGrid>
      <w:tr>
        <w:trPr>
          <w:cantSplit/>
          <w:tblHeader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Поле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Тип даних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Ключ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NULL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Опис, обмеження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SMALLINT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Ідентифікатор типу. GENERATED ALWAYS AS IDENTITY.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name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VARCHAR(100)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UQ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Назва типу/моделі (наприклад, «ДБЖ APC Symmetra PX»).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category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equipment_category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Категорія: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switch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router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onu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ups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vendor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VARCHAR(50)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Виробник.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snmp_mib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VARCHAR(100)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Бази MIB, за якими опитується тип (PowerNet-MIB, CISCO-PROCESS-MIB…); з YAML: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mib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snmp_profile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VARCHAR(50)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UQ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Ключ профілю в розділі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profiles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YAML-файлу SNMP (наприклад,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apc-symmetra-px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); NULL — тип ще не має шаблону опитування. CHECK: малі латинські літери, цифри, «-».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description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TEXT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Опис типу.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20" w:before="220"/>
      </w:pPr>
      <w:r>
        <w:t xml:space="preserve">6.5 Таблиця metric</w:t>
      </w:r>
    </w:p>
    <w:p>
      <w:pPr>
        <w:keepNext/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Довідник метрик телеметрії з одиницями виміру; усуває дублювання назв метрик у порогах і показниках.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15 — Структура таблиці metric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00"/>
        <w:gridCol w:w="1800"/>
        <w:gridCol w:w="800"/>
        <w:gridCol w:w="720"/>
        <w:gridCol w:w="3935"/>
      </w:tblGrid>
      <w:tr>
        <w:trPr>
          <w:cantSplit/>
          <w:tblHeader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Поле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Тип даних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Ключ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NULL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Опис, обмеження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SMALLINT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Ідентифікатор метрики (довідник із кількох десятків записів, тому достатньо SMALLINT). GENERATED ALWAYS AS IDENTITY.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code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VARCHAR(50)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UQ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Системний код (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battery_charge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temperature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input_voltage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…). CHECK: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^[a-z][a-z0-9_]*$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name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VARCHAR(100)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Назва для інтерфейсу (наприклад, «Заряд АКБ»).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unit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VARCHAR(20)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Одиниця виміру: %, °C, В, с тощо.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description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TEXT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Опис метрики, джерело (OID).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20" w:before="220"/>
      </w:pPr>
      <w:r>
        <w:t xml:space="preserve">6.6 Таблиця snmp_config</w:t>
      </w:r>
    </w:p>
    <w:p>
      <w:pPr>
        <w:keepNext/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Реєстр застосованих версій YAML-файлу конфігурації SNMP; рядки не видаляються — це історія для аудиту та відкату.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16 — Структура таблиці snmp_config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00"/>
        <w:gridCol w:w="1800"/>
        <w:gridCol w:w="800"/>
        <w:gridCol w:w="720"/>
        <w:gridCol w:w="3935"/>
      </w:tblGrid>
      <w:tr>
        <w:trPr>
          <w:cantSplit/>
          <w:tblHeader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Поле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Тип даних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Ключ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NULL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Опис, обмеження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Номер версії конфігурації. GENERATED ALWAYS AS IDENTITY.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file_path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VARCHAR(255)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Шлях до файлу в контейнері Polling Service (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/etc/netguard/snmp_config.yaml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). CHECK: розширення .yaml або .yml.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sha256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CHAR(64)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UQ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Контрольна сума SHA-256 вмісту файлу (64 hex-символи): за нею виявляють зміну файлу й запобігають повторному застосуванню. CHECK: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^[0-9a-f]{64}$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format_version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SMALLINT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Версія формату файлу (ключ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version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YAML). CHECK: &gt; 0.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content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JSONB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Повний розібраний вміст YAML у форматі JSON — знімок для аудиту, порівняння версій і відкату. CHECK: JSON-об’єкт.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loaded_at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TIMESTAMPTZ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Момент застосування версії. За замовч. now().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loaded_by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Адміністратор, що ініціював застосування; NULL — автоматично Polling Service. → users.id (ON DELETE SET NULL).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is_active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BOOLEAN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Ознака чинної версії; одночасно активною може бути не більше однієї. За замовч. FALSE.</w:t>
            </w:r>
          </w:p>
        </w:tc>
      </w:tr>
    </w:tbl>
    <w:p>
      <w:pPr>
        <w:keepNext/>
        <w:spacing w:after="40" w:before="8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Обмеження рівня таблиці та індекси:</w:t>
      </w:r>
    </w:p>
    <w:p>
      <w:pPr>
        <w:pStyle w:val="ListParagraph"/>
        <w:keepNext w:val="false"/>
        <w:numPr>
          <w:ilvl w:val="0"/>
          <w:numId w:val="2"/>
        </w:numPr>
        <w:spacing w:after="60" w:line="276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uq_snmp_config_active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— частковий унікальний індекс за виразом (TRUE) WHERE is_active: не більше однієї активної версії.</w:t>
      </w:r>
    </w:p>
    <w:p>
      <w:pPr>
        <w:spacing w:after="80"/>
      </w:pPr>
    </w:p>
    <w:p>
      <w:pPr>
        <w:pStyle w:val="Heading2"/>
        <w:keepNext/>
        <w:spacing w:after="120" w:before="220"/>
      </w:pPr>
      <w:r>
        <w:t xml:space="preserve">6.7 Таблиця snmp_credential</w:t>
      </w:r>
    </w:p>
    <w:p>
      <w:pPr>
        <w:keepNext/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Облікові дані SNMP з розділу </w:t>
      </w:r>
      <w:r>
        <w:rPr>
          <w:rFonts w:ascii="Courier New" w:cs="Courier New" w:eastAsia="Courier New" w:hAnsi="Courier New"/>
          <w:sz w:val="22"/>
          <w:szCs w:val="22"/>
        </w:rPr>
        <w:t xml:space="preserve">credentials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YAML-файлу. Секрет у БД не зберігається — лише ім’я змінної середовища, з якої його читає Polling Service.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17 — Структура таблиці snmp_credential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00"/>
        <w:gridCol w:w="1800"/>
        <w:gridCol w:w="800"/>
        <w:gridCol w:w="720"/>
        <w:gridCol w:w="3935"/>
      </w:tblGrid>
      <w:tr>
        <w:trPr>
          <w:cantSplit/>
          <w:tblHeader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Поле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Тип даних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Ключ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NULL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Опис, обмеження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SMALLINT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Ідентифікатор облікового запису. GENERATED ALWAYS AS IDENTITY.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config_id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Версія YAML, що востаннє визначила запис. → snmp_config.id (ON DELETE RESTRICT).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name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VARCHAR(50)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UQ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Ключ запису в розділі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credentials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YAML (наприклад,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ups-v3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). CHECK: малі латинські літери, цифри, «-».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snmp_version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snmp_version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Версія протоколу SNMP.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username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VARCHAR(64)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Ім’я користувача SNMP v3 (USM); обов’язкове й непорожнє для v3, відсутнє для v1/v2c (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ck_snmp_credential_v3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; узгодженість протоколів —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ck_snmp_credential_auth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ck_snmp_credential_priv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auth_protocol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snmp_auth_proto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Протокол автентифікації v3 (MD5, SHA, SHA224…SHA512); лише для v3. NULL у записі v3 означає рівень noAuthNoPriv (допускається для записів, доданих вручну); у YAML-файлі для v3 протокол обов’язковий.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priv_protocol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snmp_priv_proto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Протокол шифрування v3 (DES, AES, AES192, AES256); лише разом з автентифікацією.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secret_ref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VARCHAR(100)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Ім’я змінної середовища із секретом (у YAML —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$⁠{VAR}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у БД —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VAR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). CHECK: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^[A-Z][A-Z0-9_]*$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20" w:before="220"/>
      </w:pPr>
      <w:r>
        <w:t xml:space="preserve">6.8 Таблиця snmp_oid_map</w:t>
      </w:r>
    </w:p>
    <w:p>
      <w:pPr>
        <w:keepNext/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Шаблон опитування: з якого OID і з яким множником зчитувати кожну метрику для типу обладнання (розділ </w:t>
      </w:r>
      <w:r>
        <w:rPr>
          <w:rFonts w:ascii="Courier New" w:cs="Courier New" w:eastAsia="Courier New" w:hAnsi="Courier New"/>
          <w:sz w:val="22"/>
          <w:szCs w:val="22"/>
        </w:rPr>
        <w:t xml:space="preserve">profiles.*.metrics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YAML-файлу).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18 — Структура таблиці snmp_oid_map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00"/>
        <w:gridCol w:w="1800"/>
        <w:gridCol w:w="800"/>
        <w:gridCol w:w="720"/>
        <w:gridCol w:w="3935"/>
      </w:tblGrid>
      <w:tr>
        <w:trPr>
          <w:cantSplit/>
          <w:tblHeader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Поле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Тип даних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Ключ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NULL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Опис, обмеження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equipment_type_id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SMALLINT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PK,FK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Тип обладнання (профіль YAML). → equipment_type.id (ON DELETE CASCADE).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metric_id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SMALLINT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PK,FK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Метрика довідника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metric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до якої нормалізується значення. → metric.id (ON DELETE RESTRICT).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oid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VARCHAR(128)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Числовий OID об’єкта MIB (наприклад,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1.3.6.1.4.1.318.1.1.1.2.2.1.0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). CHECK: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^[0-2](\.[0-9]+)+$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scale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NUMERIC(12,6)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Множник: значення метрики = сире значення × scale (наприклад, 0,01 для TimeTicks → секунди). CHECK: ≠ 0. За замовч. 1.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config_id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Версія YAML, з якої завантажено шаблон. → snmp_config.id (ON DELETE RESTRICT).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20" w:before="220"/>
      </w:pPr>
      <w:r>
        <w:t xml:space="preserve">6.9 Таблиця equipment</w:t>
      </w:r>
    </w:p>
    <w:p>
      <w:pPr>
        <w:keepNext/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Центральна таблиця: обладнання та ДБЖ, які опитує Polling Service (FR</w:t>
        <w:noBreakHyphen/>
        <w:t xml:space="preserve">02). Поля </w:t>
      </w:r>
      <w:r>
        <w:rPr>
          <w:rFonts w:ascii="Courier New" w:cs="Courier New" w:eastAsia="Courier New" w:hAnsi="Courier New"/>
          <w:sz w:val="22"/>
          <w:szCs w:val="22"/>
        </w:rPr>
        <w:t xml:space="preserve">status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failed_polls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Courier New" w:cs="Courier New" w:eastAsia="Courier New" w:hAnsi="Courier New"/>
          <w:sz w:val="22"/>
          <w:szCs w:val="22"/>
        </w:rPr>
        <w:t xml:space="preserve">last_seen_at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зберігають оперативний стан пристрою (FR</w:t>
        <w:noBreakHyphen/>
        <w:t xml:space="preserve">05, SR</w:t>
        <w:noBreakHyphen/>
        <w:t xml:space="preserve">04.2). Обладнання з історією інцидентів не видаляється, а виводиться з експлуатації (</w:t>
      </w:r>
      <w:r>
        <w:rPr>
          <w:rFonts w:ascii="Courier New" w:cs="Courier New" w:eastAsia="Courier New" w:hAnsi="Courier New"/>
          <w:sz w:val="22"/>
          <w:szCs w:val="22"/>
        </w:rPr>
        <w:t xml:space="preserve">is_active = FALSE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); SNMP-параметри синхронізуються з YAML-файлом.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19 — Структура таблиці equipment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00"/>
        <w:gridCol w:w="1800"/>
        <w:gridCol w:w="800"/>
        <w:gridCol w:w="720"/>
        <w:gridCol w:w="3935"/>
      </w:tblGrid>
      <w:tr>
        <w:trPr>
          <w:cantSplit/>
          <w:tblHeader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Поле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Тип даних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Ключ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NULL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Опис, обмеження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Ідентифікатор одиниці обладнання. GENERATED ALWAYS AS IDENTITY.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type_id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SMALLINT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Тип (модель) обладнання. → equipment_type.id (ON DELETE RESTRICT).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location_id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Вузол, де встановлено пристрій. → locations.id (ON DELETE RESTRICT).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name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VARCHAR(100)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UQ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Мережеве ім’я пристрою (hostname).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model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VARCHAR(100)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Модель за паспортом.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serial_number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VARCHAR(50)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UQ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Серійний номер.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ip_address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INET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UQ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IP-адреса для SNMP-опитування (IPv4/IPv6); унікальна серед активних пристроїв (частковий унікальний індекс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uq_equipment_ip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). CHECK: адреса окремого хоста, а не мережі (маска /32 або /128), не IPv4-mapped IPv6.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credential_id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SMALLINT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Обліковий запис SNMP для опитування (розділ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credentials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YAML). → snmp_credential.id (ON DELETE RESTRICT).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config_id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Версія YAML, що востаннє синхронізувала пристрій (розділ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devices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); NULL — пристрій додано вручну через вебінтерфейс. → snmp_config.id (ON DELETE RESTRICT).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snmp_port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UDP-порт агента SNMP (YAML: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port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). CHECK: 1–65 535 (тому INTEGER, а не SMALLINT з максимумом 32 767). За замовч. 161.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poll_interval_s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SMALLINT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Інтервал опитування, с (YAML: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poll_interval_s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). CHECK: 10–60 (FR</w:t>
              <w:noBreakHyphen/>
              <w:t xml:space="preserve">04: не рідше ніж раз на 60 с). За замовч. 60.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status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equipment_status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Оперативний стан: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unknown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online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offline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maintenance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 За замовч. 'unknown'.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failed_polls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SMALLINT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Кількість невдалих опитувань поспіль; ≥ N (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offline_after_failures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YAML-файлу, типово 3) — перехід у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offline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(SR</w:t>
              <w:noBreakHyphen/>
              <w:t xml:space="preserve">04.2). CHECK: ≥ 0. За замовч. 0.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last_seen_at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TIMESTAMPTZ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Момент останньої успішної відповіді пристрою.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is_active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BOOLEAN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Ознака експлуатації; FALSE — пристрій виведено з експлуатації (не опитується). За замовч. TRUE.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installed_on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DATE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Дата встановлення.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created_at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TIMESTAMPTZ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Момент реєстрації в системі. За замовч. now().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20" w:before="220"/>
      </w:pPr>
      <w:r>
        <w:t xml:space="preserve">6.10 Таблиця ups_details</w:t>
      </w:r>
    </w:p>
    <w:p>
      <w:pPr>
        <w:keepNext/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Паспортні характеристики ДБЖ (FR</w:t>
        <w:noBreakHyphen/>
        <w:t xml:space="preserve">03) — підтип </w:t>
      </w:r>
      <w:r>
        <w:rPr>
          <w:rFonts w:ascii="Courier New" w:cs="Courier New" w:eastAsia="Courier New" w:hAnsi="Courier New"/>
          <w:sz w:val="22"/>
          <w:szCs w:val="22"/>
        </w:rPr>
        <w:t xml:space="preserve">equipment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у зв’язку 1:1 зі спільним первинним ключем; рядок існує лише для обладнання категорії </w:t>
      </w:r>
      <w:r>
        <w:rPr>
          <w:rFonts w:ascii="Courier New" w:cs="Courier New" w:eastAsia="Courier New" w:hAnsi="Courier New"/>
          <w:sz w:val="22"/>
          <w:szCs w:val="22"/>
        </w:rPr>
        <w:t xml:space="preserve">ups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(категорію перевіряє тригер </w:t>
      </w:r>
      <w:r>
        <w:rPr>
          <w:rFonts w:ascii="Courier New" w:cs="Courier New" w:eastAsia="Courier New" w:hAnsi="Courier New"/>
          <w:sz w:val="22"/>
          <w:szCs w:val="22"/>
        </w:rPr>
        <w:t xml:space="preserve">ups_details_category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п. 7.5).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20 — Структура таблиці ups_details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00"/>
        <w:gridCol w:w="1800"/>
        <w:gridCol w:w="800"/>
        <w:gridCol w:w="720"/>
        <w:gridCol w:w="3935"/>
      </w:tblGrid>
      <w:tr>
        <w:trPr>
          <w:cantSplit/>
          <w:tblHeader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Поле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Тип даних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Ключ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NULL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Опис, обмеження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equipment_id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PK,FK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Одиниця обладнання, для якої задано характеристики ДБЖ. → equipment.id (ON DELETE CASCADE).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rated_power_va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Номінальна повна потужність, В·А. CHECK: &gt; 0.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rated_power_w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Номінальна активна потужність, Вт. CHECK: від 1 до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rated_power_va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(коефіцієнт потужності ≤ 1).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battery_capacity_ah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NUMERIC(6,1)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Номінальна ємність АКБ, А·год. CHECK: &gt; 0.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battery_count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SMALLINT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Кількість батарей (батарейних модулів). CHECK: &gt; 0. За замовч. 1.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nominal_voltage_v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NUMERIC(5,1)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Номінальна напруга батарейної шини, В. CHECK: &gt; 0.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battery_installed_on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DATE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Дата встановлення АКБ — для планування заміни.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20" w:before="220"/>
      </w:pPr>
      <w:r>
        <w:t xml:space="preserve">6.11 Таблиця threshold</w:t>
      </w:r>
    </w:p>
    <w:p>
      <w:pPr>
        <w:keepNext/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Порогові значення метрик для типу обладнання (FR</w:t>
        <w:noBreakHyphen/>
        <w:t xml:space="preserve">06): значення поза [min_value; max_value] — порушення; одна з меж може бути відсутня.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21 — Структура таблиці threshold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00"/>
        <w:gridCol w:w="1800"/>
        <w:gridCol w:w="800"/>
        <w:gridCol w:w="720"/>
        <w:gridCol w:w="3935"/>
      </w:tblGrid>
      <w:tr>
        <w:trPr>
          <w:cantSplit/>
          <w:tblHeader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Поле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Тип даних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Ключ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NULL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Опис, обмеження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Ідентифікатор порогу. GENERATED ALWAYS AS IDENTITY.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equipment_type_id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SMALLINT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Тип обладнання, для якого діє поріг. → equipment_type.id (ON DELETE CASCADE).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metric_id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SMALLINT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Метрика, що контролюється. → metric.id (ON DELETE RESTRICT).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severity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severity_level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Рівень критичності: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warning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critical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 За замовч. 'warning'.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min_value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NUMERIC(12,3)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Нижня межа норми (значення &lt; min_value — порушення).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max_value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NUMERIC(12,3)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Верхня межа норми (значення &gt; max_value — порушення).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is_active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BOOLEAN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Ознака дії порогу; поріг, на який посилаються інциденти, деактивується замість видалення. За замовч. TRUE.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updated_at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TIMESTAMPTZ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Момент останньої зміни (автор зміни фіксується в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event_log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). За замовч. now().</w:t>
            </w:r>
          </w:p>
        </w:tc>
      </w:tr>
    </w:tbl>
    <w:p>
      <w:pPr>
        <w:keepNext/>
        <w:spacing w:after="40" w:before="8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Обмеження рівня таблиці та індекси:</w:t>
      </w:r>
    </w:p>
    <w:p>
      <w:pPr>
        <w:pStyle w:val="ListParagraph"/>
        <w:keepNext/>
        <w:numPr>
          <w:ilvl w:val="0"/>
          <w:numId w:val="2"/>
        </w:numPr>
        <w:spacing w:after="60" w:line="276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uq_threshold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UNIQUE (equipment_type_id, metric_id, severity) — один поріг на рівень критичності;</w:t>
      </w:r>
    </w:p>
    <w:p>
      <w:pPr>
        <w:pStyle w:val="ListParagraph"/>
        <w:keepNext w:val="false"/>
        <w:numPr>
          <w:ilvl w:val="0"/>
          <w:numId w:val="2"/>
        </w:numPr>
        <w:spacing w:after="60" w:line="276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ck_threshold_bounds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— задано хоча б одну межу; </w:t>
      </w:r>
      <w:r>
        <w:rPr>
          <w:rFonts w:ascii="Courier New" w:cs="Courier New" w:eastAsia="Courier New" w:hAnsi="Courier New"/>
          <w:sz w:val="20"/>
          <w:szCs w:val="20"/>
        </w:rPr>
        <w:t xml:space="preserve">ck_threshold_range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— min_value &lt; max_value.</w:t>
      </w:r>
    </w:p>
    <w:p>
      <w:pPr>
        <w:spacing w:after="80"/>
      </w:pPr>
    </w:p>
    <w:p>
      <w:pPr>
        <w:pStyle w:val="Heading2"/>
        <w:keepNext/>
        <w:spacing w:after="120" w:before="220"/>
      </w:pPr>
      <w:r>
        <w:t xml:space="preserve">6.12 Таблиця metric_reading</w:t>
      </w:r>
    </w:p>
    <w:p>
      <w:pPr>
        <w:keepNext/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Історія показників телеметрії (FR</w:t>
        <w:noBreakHyphen/>
        <w:t xml:space="preserve">04, FR</w:t>
        <w:noBreakHyphen/>
        <w:t xml:space="preserve">12) — найбільша таблиця БД, секціонована за місяцями (</w:t>
      </w:r>
      <w:r>
        <w:rPr>
          <w:rFonts w:ascii="Courier New" w:cs="Courier New" w:eastAsia="Courier New" w:hAnsi="Courier New"/>
          <w:sz w:val="22"/>
          <w:szCs w:val="22"/>
        </w:rPr>
        <w:t xml:space="preserve">read_at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). Первинний ключ — природний складений.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22 — Структура таблиці metric_reading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00"/>
        <w:gridCol w:w="1800"/>
        <w:gridCol w:w="800"/>
        <w:gridCol w:w="720"/>
        <w:gridCol w:w="3935"/>
      </w:tblGrid>
      <w:tr>
        <w:trPr>
          <w:cantSplit/>
          <w:tblHeader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Поле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Тип даних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Ключ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NULL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Опис, обмеження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equipment_id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PK,FK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Пристрій, з якого знято показник. → equipment.id (ON DELETE CASCADE).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metric_id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SMALLINT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PK,FK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Метрика. → metric.id (ON DELETE RESTRICT).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read_at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TIMESTAMPTZ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Момент зняття показника; ключ секціонування.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value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DOUBLE PRECISION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Значення показника. CHECK: скінченне число (не NaN, не ±Infinity).</w:t>
            </w:r>
          </w:p>
        </w:tc>
      </w:tr>
    </w:tbl>
    <w:p>
      <w:pPr>
        <w:keepNext/>
        <w:spacing w:after="40" w:before="8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Обмеження рівня таблиці та індекси:</w:t>
      </w:r>
    </w:p>
    <w:p>
      <w:pPr>
        <w:pStyle w:val="ListParagraph"/>
        <w:keepNext w:val="false"/>
        <w:numPr>
          <w:ilvl w:val="0"/>
          <w:numId w:val="2"/>
        </w:numPr>
        <w:spacing w:after="60" w:line="276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Секції </w:t>
      </w:r>
      <w:r>
        <w:rPr>
          <w:rFonts w:ascii="Courier New" w:cs="Courier New" w:eastAsia="Courier New" w:hAnsi="Courier New"/>
          <w:sz w:val="20"/>
          <w:szCs w:val="20"/>
        </w:rPr>
        <w:t xml:space="preserve">metric_reading_РРРР_ММ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+ </w:t>
      </w:r>
      <w:r>
        <w:rPr>
          <w:rFonts w:ascii="Courier New" w:cs="Courier New" w:eastAsia="Courier New" w:hAnsi="Courier New"/>
          <w:sz w:val="20"/>
          <w:szCs w:val="20"/>
        </w:rPr>
        <w:t xml:space="preserve">metric_reading_default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; індекс BRIN </w:t>
      </w:r>
      <w:r>
        <w:rPr>
          <w:rFonts w:ascii="Courier New" w:cs="Courier New" w:eastAsia="Courier New" w:hAnsi="Courier New"/>
          <w:sz w:val="20"/>
          <w:szCs w:val="20"/>
        </w:rPr>
        <w:t xml:space="preserve">ix_reading_read_at_brin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за </w:t>
      </w:r>
      <w:r>
        <w:rPr>
          <w:rFonts w:ascii="Courier New" w:cs="Courier New" w:eastAsia="Courier New" w:hAnsi="Courier New"/>
          <w:sz w:val="20"/>
          <w:szCs w:val="20"/>
        </w:rPr>
        <w:t xml:space="preserve">read_at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.</w:t>
      </w:r>
    </w:p>
    <w:p>
      <w:pPr>
        <w:spacing w:after="80"/>
      </w:pPr>
    </w:p>
    <w:p>
      <w:pPr>
        <w:pStyle w:val="Heading2"/>
        <w:keepNext/>
        <w:spacing w:after="120" w:before="220"/>
      </w:pPr>
      <w:r>
        <w:t xml:space="preserve">6.13 Таблиця incident</w:t>
      </w:r>
    </w:p>
    <w:p>
      <w:pPr>
        <w:keepNext/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Інциденти та їхній життєвий цикл (FR</w:t>
        <w:noBreakHyphen/>
        <w:t xml:space="preserve">07, FR</w:t>
        <w:noBreakHyphen/>
        <w:t xml:space="preserve">08). Статус узгоджено з моментами переходів обмеженнями CHECK.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23 — Структура таблиці incident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00"/>
        <w:gridCol w:w="1800"/>
        <w:gridCol w:w="800"/>
        <w:gridCol w:w="720"/>
        <w:gridCol w:w="3935"/>
      </w:tblGrid>
      <w:tr>
        <w:trPr>
          <w:cantSplit/>
          <w:tblHeader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Поле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Тип даних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Ключ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NULL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Опис, обмеження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BIGINT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Номер інциденту. GENERATED ALWAYS AS IDENTITY.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equipment_id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Пристрій, на якому виник інцидент. → equipment.id (ON DELETE RESTRICT).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incident_type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incident_kind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Тип: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threshold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порушення порогу,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offline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недоступність пристрою.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threshold_id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Порушений поріг; обов’язковий для типу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threshold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NULL — для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offline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 → threshold.id (ON DELETE RESTRICT).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metric_value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DOUBLE PRECISION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Значення показника на момент відкриття (знімок); обов’язкове для типу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threshold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і відсутнє для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offline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 CHECK: скінченне число (не NaN, не ±Infinity).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status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incident_status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Статус: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new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escalated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acknowledged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resolved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closed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 За замовч. 'new'.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opened_at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TIMESTAMPTZ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Момент виявлення. За замовч. now().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escalated_at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TIMESTAMPTZ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Момент ескалації адміністратору (якщо інцидент не прийнято за 5 хв); обов’язковий для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escalated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відсутній для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new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acknowledged_at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TIMESTAMPTZ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Момент прийняття інциденту в роботу; заповнений тоді й лише тоді, коли статус —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acknowledged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resolved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або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closed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acknowledged_by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Користувач, що прийняв інцидент у роботу; заповнюється разом з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acknowledged_at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 → users.id (ON DELETE RESTRICT).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resolved_at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TIMESTAMPTZ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Момент усунення несправності; заповнений лише для статусів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resolved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і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closed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closed_at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TIMESTAMPTZ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Момент закриття; заповнений лише для статусу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closed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close_comment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TEXT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Коментар щодо вжитих заходів; обов’язковий і дозволений лише для статусу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closed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; не може складатися лише з пробільних символів.</w:t>
            </w:r>
          </w:p>
        </w:tc>
      </w:tr>
    </w:tbl>
    <w:p>
      <w:pPr>
        <w:keepNext/>
        <w:spacing w:after="40" w:before="8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Обмеження рівня таблиці та індекси:</w:t>
      </w:r>
    </w:p>
    <w:p>
      <w:pPr>
        <w:pStyle w:val="ListParagraph"/>
        <w:keepNext/>
        <w:numPr>
          <w:ilvl w:val="0"/>
          <w:numId w:val="2"/>
        </w:numPr>
        <w:spacing w:after="60" w:line="276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ck_incident_threshold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sz w:val="20"/>
          <w:szCs w:val="20"/>
        </w:rPr>
        <w:t xml:space="preserve">ck_incident_value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sz w:val="20"/>
          <w:szCs w:val="20"/>
        </w:rPr>
        <w:t xml:space="preserve">ck_incident_escalated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sz w:val="20"/>
          <w:szCs w:val="20"/>
        </w:rPr>
        <w:t xml:space="preserve">ck_incident_ack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sz w:val="20"/>
          <w:szCs w:val="20"/>
        </w:rPr>
        <w:t xml:space="preserve">ck_incident_resolved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sz w:val="20"/>
          <w:szCs w:val="20"/>
        </w:rPr>
        <w:t xml:space="preserve">ck_incident_closed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</w:t>
      </w:r>
      <w:r>
        <w:rPr>
          <w:rFonts w:ascii="Courier New" w:cs="Courier New" w:eastAsia="Courier New" w:hAnsi="Courier New"/>
          <w:sz w:val="20"/>
          <w:szCs w:val="20"/>
        </w:rPr>
        <w:t xml:space="preserve">ck_incident_time_order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— узгодженість типу, статусу та часу в обидва боки; дати йдуть у порядку етапів: жодна не раніша за </w:t>
      </w:r>
      <w:r>
        <w:rPr>
          <w:rFonts w:ascii="Courier New" w:cs="Courier New" w:eastAsia="Courier New" w:hAnsi="Courier New"/>
          <w:sz w:val="20"/>
          <w:szCs w:val="20"/>
        </w:rPr>
        <w:t xml:space="preserve">opened_at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ескалація — не пізніше прийняття;</w:t>
      </w:r>
    </w:p>
    <w:p>
      <w:pPr>
        <w:pStyle w:val="ListParagraph"/>
        <w:keepNext w:val="false"/>
        <w:numPr>
          <w:ilvl w:val="0"/>
          <w:numId w:val="2"/>
        </w:numPr>
        <w:spacing w:after="60" w:line="276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uq_incident_open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— частковий унікальний індекс: не більше одного відкритого інциденту на (обладнання, тип, поріг).</w:t>
      </w:r>
    </w:p>
    <w:p>
      <w:pPr>
        <w:spacing w:after="80"/>
      </w:pPr>
    </w:p>
    <w:p>
      <w:pPr>
        <w:pStyle w:val="Heading2"/>
        <w:keepNext/>
        <w:spacing w:after="120" w:before="220"/>
      </w:pPr>
      <w:r>
        <w:t xml:space="preserve">6.14 Таблиця notification</w:t>
      </w:r>
    </w:p>
    <w:p>
      <w:pPr>
        <w:keepNext/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Сповіщення про інциденти: один рядок — одне сповіщення одному користувачу одним каналом (FR</w:t>
        <w:noBreakHyphen/>
        <w:t xml:space="preserve">07, SR</w:t>
        <w:noBreakHyphen/>
        <w:t xml:space="preserve">07.1); історія відправлень потрібна для антифлуду (SR</w:t>
        <w:noBreakHyphen/>
        <w:t xml:space="preserve">07.2).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24 — Структура таблиці notification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00"/>
        <w:gridCol w:w="1800"/>
        <w:gridCol w:w="800"/>
        <w:gridCol w:w="720"/>
        <w:gridCol w:w="3935"/>
      </w:tblGrid>
      <w:tr>
        <w:trPr>
          <w:cantSplit/>
          <w:tblHeader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Поле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Тип даних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Ключ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NULL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Опис, обмеження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BIGINT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Ідентифікатор сповіщення. GENERATED ALWAYS AS IDENTITY.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incident_id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BIGINT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Інцидент, про який сповіщено. → incident.id (ON DELETE CASCADE).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user_id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Отримувач. → users.id (ON DELETE RESTRICT).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channel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notify_channel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Канал доставки: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web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email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telegram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status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notify_status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Стан доставки: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queued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sent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failed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 За замовч. 'queued'.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is_escalation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BOOLEAN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Ознака ескалаційного сповіщення адміністратору. За замовч. FALSE.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created_at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TIMESTAMPTZ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Момент постановки в чергу. За замовч. now().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sent_at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TIMESTAMPTZ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Момент відправлення; заповнений тоді й лише тоді, коли статус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sent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ck_notification_sent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); не раніше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created_at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ck_notification_time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error_message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TEXT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Текст помилки доставки; заповнений тоді й лише тоді, коли статус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failed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; не може складатися лише з пробільних символів (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ck_notification_failed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).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20" w:before="220"/>
      </w:pPr>
      <w:r>
        <w:t xml:space="preserve">6.15 Таблиця event_log</w:t>
      </w:r>
    </w:p>
    <w:p>
      <w:pPr>
        <w:keepNext/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Журнал подій (FR</w:t>
        <w:noBreakHyphen/>
        <w:t xml:space="preserve">09); записи зберігаються й після видалення пов’язаних об’єктів.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25 — Структура таблиці event_log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00"/>
        <w:gridCol w:w="1800"/>
        <w:gridCol w:w="800"/>
        <w:gridCol w:w="720"/>
        <w:gridCol w:w="3935"/>
      </w:tblGrid>
      <w:tr>
        <w:trPr>
          <w:cantSplit/>
          <w:tblHeader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Поле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Тип даних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Ключ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NULL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Опис, обмеження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BIGINT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Ідентифікатор запису. GENERATED ALWAYS AS IDENTITY.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created_at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TIMESTAMPTZ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Момент події. За замовч. now().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event_type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event_kind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Тип: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status_change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incident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user_action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config_change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auth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user_id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Користувач-ініціатор (NULL — системна подія). → users.id (ON DELETE SET NULL).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equipment_id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INTEGER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Пристрій, якого стосується подія. → equipment.id (ON DELETE SET NULL).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incident_id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BIGINT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FK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Інцидент, якого стосується подія. → incident.id (ON DELETE SET NULL).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message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VARCHAR(500)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ні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Короткий опис події.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details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JSONB</w:t>
            </w:r>
          </w:p>
        </w:tc>
        <w:tc>
          <w:tcPr>
            <w:tcW w:type="dxa" w:w="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—</w:t>
            </w:r>
          </w:p>
        </w:tc>
        <w:tc>
          <w:tcPr>
            <w:tcW w:type="dxa" w:w="7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так</w:t>
            </w:r>
          </w:p>
        </w:tc>
        <w:tc>
          <w:tcPr>
            <w:tcW w:type="dxa" w:w="39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Деталі у форматі JSON (наприклад, значення «було/стало»). CHECK: JSON-об’єкт.</w:t>
            </w:r>
          </w:p>
        </w:tc>
      </w:tr>
    </w:tbl>
    <w:p>
      <w:pPr>
        <w:spacing w:after="120"/>
      </w:pPr>
    </w:p>
    <w:p>
      <w:pPr>
        <w:pStyle w:val="Heading1"/>
        <w:pageBreakBefore/>
        <w:spacing w:after="160" w:before="240"/>
      </w:pPr>
      <w:r>
        <w:t xml:space="preserve">7. Програмний продукт NetGuard Monitor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основі спроєктованої БД розроблено програмний продукт NetGuard Monitor: три фонові сервіси та вебінтерфейс мовою Python і програмну логіку БД мовою PL/pgSQL. Вихідний код — каталоги </w:t>
      </w:r>
      <w:r>
        <w:rPr>
          <w:rFonts w:ascii="Courier New" w:cs="Courier New" w:eastAsia="Courier New" w:hAnsi="Courier New"/>
          <w:sz w:val="22"/>
          <w:szCs w:val="22"/>
        </w:rPr>
        <w:t xml:space="preserve">app/netguard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і </w:t>
      </w:r>
      <w:r>
        <w:rPr>
          <w:rFonts w:ascii="Courier New" w:cs="Courier New" w:eastAsia="Courier New" w:hAnsi="Courier New"/>
          <w:sz w:val="22"/>
          <w:szCs w:val="22"/>
        </w:rPr>
        <w:t xml:space="preserve">sql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репозиторію.</w:t>
      </w:r>
    </w:p>
    <w:p>
      <w:pPr>
        <w:pStyle w:val="Heading2"/>
        <w:keepNext/>
        <w:spacing w:after="120" w:before="220"/>
      </w:pPr>
      <w:r>
        <w:t xml:space="preserve">7.1 Мета програмного продукту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Мета програмного продукту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автоматизувати безперервний контроль стану мережевого обладнання та ДБЖ провайдера: щонайменше раз на 60 с збирати телеметрію за протоколом SNMP, автоматично виявляти аварії (вихід показника за поріг, недоступність пристрою), за лічені секунди сповіщати чергових інженерів і супроводжувати кожен інцидент до закриття, а також формувати звіти про доступність обладнання й стан акумуляторних батарей (АКБ). Усі дані продукт зберігає в спроєктованій БД, а сервіси обмінюються даними лише через неї.</w:t>
      </w:r>
    </w:p>
    <w:p>
      <w:pPr>
        <w:keepNext/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Користувачі продукту — інженери служби підтримки (роль «Сапорт») та адміністратори. Продукт виконує такі функції (у дужках — вимоги SRS):</w:t>
      </w:r>
    </w:p>
    <w:p>
      <w:pPr>
        <w:pStyle w:val="ListParagraph"/>
        <w:numPr>
          <w:ilvl w:val="0"/>
          <w:numId w:val="5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створення БД повторно виконуваними SQL-скриптами та демонстраційне наповнення: 21 пристрій (з них 6 ДБЖ), показники за 7 діб, 18 інцидентів у різних статусах; профілі, облікові дані й пристрої — з YAML-файлу;</w:t>
      </w:r>
    </w:p>
    <w:p>
      <w:pPr>
        <w:pStyle w:val="ListParagraph"/>
        <w:numPr>
          <w:ilvl w:val="0"/>
          <w:numId w:val="5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автентифікація (bcrypt-хеш, вхід заблокованих користувачів неможливий), керування користувачами, ролі застосунку та ролі СУБД для кожного сервісу (FR</w:t>
        <w:noBreakHyphen/>
        <w:t xml:space="preserve">01, FR</w:t>
        <w:noBreakHyphen/>
        <w:t xml:space="preserve">11);</w:t>
      </w:r>
    </w:p>
    <w:p>
      <w:pPr>
        <w:pStyle w:val="ListParagraph"/>
        <w:numPr>
          <w:ilvl w:val="0"/>
          <w:numId w:val="5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реєстрація, зміна, переведення на обслуговування та виведення з експлуатації обладнання; реєстрація ДБЖ разом із паспортом однією транзакцією (FR</w:t>
        <w:noBreakHyphen/>
        <w:t xml:space="preserve">02, FR</w:t>
        <w:noBreakHyphen/>
        <w:t xml:space="preserve">03);</w:t>
      </w:r>
    </w:p>
    <w:p>
      <w:pPr>
        <w:pStyle w:val="ListParagraph"/>
        <w:numPr>
          <w:ilvl w:val="0"/>
          <w:numId w:val="5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застосування YAML-конфігурації SNMP з відкатом у разі помилки; перегляд, порівняння й повернення версій конфігурації (FR</w:t>
        <w:noBreakHyphen/>
        <w:t xml:space="preserve">02, FR</w:t>
        <w:noBreakHyphen/>
        <w:t xml:space="preserve">04);</w:t>
      </w:r>
    </w:p>
    <w:p>
      <w:pPr>
        <w:pStyle w:val="ListParagraph"/>
        <w:numPr>
          <w:ilvl w:val="0"/>
          <w:numId w:val="5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опитування обладнання за планом з БД і запис телеметрії з оновленням стану пристрою (FR</w:t>
        <w:noBreakHyphen/>
        <w:t xml:space="preserve">04, SR</w:t>
        <w:noBreakHyphen/>
        <w:t xml:space="preserve">04.1);</w:t>
      </w:r>
    </w:p>
    <w:p>
      <w:pPr>
        <w:pStyle w:val="ListParagraph"/>
        <w:numPr>
          <w:ilvl w:val="0"/>
          <w:numId w:val="5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облік недоступності: статус «офлайн» та інцидент після N невдалих опитувань поспіль, де N — ключ </w:t>
      </w:r>
      <w:r>
        <w:rPr>
          <w:rFonts w:ascii="Courier New" w:cs="Courier New" w:eastAsia="Courier New" w:hAnsi="Courier New"/>
          <w:sz w:val="22"/>
          <w:szCs w:val="22"/>
        </w:rPr>
        <w:t xml:space="preserve">offline_after_failures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YAML-файлу, типово 3 (SR</w:t>
        <w:noBreakHyphen/>
        <w:t xml:space="preserve">04.2);</w:t>
      </w:r>
    </w:p>
    <w:p>
      <w:pPr>
        <w:pStyle w:val="ListParagraph"/>
        <w:numPr>
          <w:ilvl w:val="0"/>
          <w:numId w:val="5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керування порогами із записом значень «було/стало» в журнал; перевірка порогів під час запису кожного показника без дублювання відкритих інцидентів (FR</w:t>
        <w:noBreakHyphen/>
        <w:t xml:space="preserve">06, FR</w:t>
        <w:noBreakHyphen/>
        <w:t xml:space="preserve">09);</w:t>
      </w:r>
    </w:p>
    <w:p>
      <w:pPr>
        <w:pStyle w:val="ListParagraph"/>
        <w:numPr>
          <w:ilvl w:val="0"/>
          <w:numId w:val="5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життєвий цикл інциденту лише за допустимими переходами; ескалація адміністраторам інцидентів, не прийнятих за 5 хв (FR</w:t>
        <w:noBreakHyphen/>
        <w:t xml:space="preserve">08);</w:t>
      </w:r>
    </w:p>
    <w:p>
      <w:pPr>
        <w:pStyle w:val="ListParagraph"/>
        <w:numPr>
          <w:ilvl w:val="0"/>
          <w:numId w:val="5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сповіщення через вебпанель, e</w:t>
        <w:noBreakHyphen/>
        <w:t xml:space="preserve">mail і Telegram з антифлудом: не частіше одного сповіщення про той самий інцидент тому самому користувачу тим самим каналом за 10 хв (FR</w:t>
        <w:noBreakHyphen/>
        <w:t xml:space="preserve">07, SR</w:t>
        <w:noBreakHyphen/>
        <w:t xml:space="preserve">07.1, SR</w:t>
        <w:noBreakHyphen/>
        <w:t xml:space="preserve">07.2);</w:t>
      </w:r>
    </w:p>
    <w:p>
      <w:pPr>
        <w:pStyle w:val="ListParagraph"/>
        <w:numPr>
          <w:ilvl w:val="0"/>
          <w:numId w:val="5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журнал подій з автоматичним записом змін, пошуком за періодом, вузлом, типом і текстом та вивантаженням у CSV (FR</w:t>
        <w:noBreakHyphen/>
        <w:t xml:space="preserve">09);</w:t>
      </w:r>
    </w:p>
    <w:p>
      <w:pPr>
        <w:pStyle w:val="ListParagraph"/>
        <w:numPr>
          <w:ilvl w:val="0"/>
          <w:numId w:val="5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панель поточного стану, графіки історії показників і звіти за період (доступність, MTTA, MTTR, стан АКБ) з вивантаженням у Excel, PDF і CSV (FR</w:t>
        <w:noBreakHyphen/>
        <w:t xml:space="preserve">05, FR</w:t>
        <w:noBreakHyphen/>
        <w:t xml:space="preserve">10, FR</w:t>
        <w:noBreakHyphen/>
        <w:t xml:space="preserve">12, SR</w:t>
        <w:noBreakHyphen/>
        <w:t xml:space="preserve">10.1);</w:t>
      </w:r>
    </w:p>
    <w:p>
      <w:pPr>
        <w:pStyle w:val="ListParagraph"/>
        <w:numPr>
          <w:ilvl w:val="0"/>
          <w:numId w:val="5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обслуговування секцій телеметрії, резервне копіювання й відновлення БД (NFR</w:t>
        <w:noBreakHyphen/>
        <w:t xml:space="preserve">02); сторінка демонстраційних SQL-запитів до БД.</w:t>
      </w:r>
    </w:p>
    <w:p>
      <w:pPr>
        <w:pStyle w:val="Heading2"/>
        <w:keepNext/>
        <w:spacing w:after="120" w:before="220"/>
      </w:pPr>
      <w:r>
        <w:t xml:space="preserve">7.2 Вхідні та вихідні дані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Вхідні дані продукту наведено в табл. 26, вихідні — у табл. 27.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26 — Вхідні дані програмного продукту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700"/>
        <w:gridCol w:w="1700"/>
        <w:gridCol w:w="2300"/>
        <w:gridCol w:w="2655"/>
      </w:tblGrid>
      <w:tr>
        <w:trPr>
          <w:cantSplit/>
          <w:tblHeader/>
        </w:trPr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Вхідні дані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Джерело</w:t>
            </w:r>
          </w:p>
        </w:tc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Форма подання</w:t>
            </w:r>
          </w:p>
        </w:tc>
        <w:tc>
          <w:tcPr>
            <w:tcW w:type="dxa" w:w="26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Куди потрапляють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Конфігурація опитування: облікові дані SNMP (без секретів), профілі «метрика → OID», перелік пристроїв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Адміністратор</w:t>
            </w:r>
          </w:p>
        </w:tc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YAML-файл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snmp_config.yaml</w:t>
            </w:r>
          </w:p>
        </w:tc>
        <w:tc>
          <w:tcPr>
            <w:tcW w:type="dxa" w:w="26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snmp_config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snmp_credential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equipment_type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snmp_oid_map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equipment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Значення показників: заряд, температура й напруга АКБ, вхідна напруга, навантаження, CPU, температура, uptime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SNMP-агенти обладнання (у стенді — емулятор)</w:t>
            </w:r>
          </w:p>
        </w:tc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Відповідь SNMP GET: сирі значення OID; відсутність відповіді — ознака недоступності</w:t>
            </w:r>
          </w:p>
        </w:tc>
        <w:tc>
          <w:tcPr>
            <w:tcW w:type="dxa" w:w="26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metric_reading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; стан і лічильник невдач у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equipment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Логін і пароль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Користувач</w:t>
            </w:r>
          </w:p>
        </w:tc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Форма входу</w:t>
            </w:r>
          </w:p>
        </w:tc>
        <w:tc>
          <w:tcPr>
            <w:tcW w:type="dxa" w:w="26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Перевірка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fn_authenticate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; подія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auth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у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event_log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Дії з інцидентом: прийняття, усунення, закриття з коментарем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Інженер, адміністратор</w:t>
            </w:r>
          </w:p>
        </w:tc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Кнопки та форма картки інциденту</w:t>
            </w:r>
          </w:p>
        </w:tc>
        <w:tc>
          <w:tcPr>
            <w:tcW w:type="dxa" w:w="26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incident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event_log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Довідкові дані: обладнання й паспорти ДБЖ, пороги, користувачі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Адміністратор</w:t>
            </w:r>
          </w:p>
        </w:tc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Форми вебінтерфейсу</w:t>
            </w:r>
          </w:p>
        </w:tc>
        <w:tc>
          <w:tcPr>
            <w:tcW w:type="dxa" w:w="26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equipment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ups_details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threshold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users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Параметри перегляду: період, вузол, статус, тип події, текст пошуку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Користувач</w:t>
            </w:r>
          </w:p>
        </w:tc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Фільтри сторінок</w:t>
            </w:r>
          </w:p>
        </w:tc>
        <w:tc>
          <w:tcPr>
            <w:tcW w:type="dxa" w:w="26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Параметри запитів до представлень і функцій БД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Параметри роботи: рядок підключення до БД, шлях до YAML-файлу, секрети SNMP, SMTP і Telegram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Адміністратор сервера</w:t>
            </w:r>
          </w:p>
        </w:tc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Змінні середовища</w:t>
            </w:r>
          </w:p>
        </w:tc>
        <w:tc>
          <w:tcPr>
            <w:tcW w:type="dxa" w:w="26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У БД не зберігаються</w:t>
            </w:r>
          </w:p>
        </w:tc>
      </w:tr>
    </w:tbl>
    <w:p>
      <w:pPr>
        <w:spacing w:after="120"/>
      </w:pP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27 — Вихідні дані програмного продукту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700"/>
        <w:gridCol w:w="1900"/>
        <w:gridCol w:w="2500"/>
        <w:gridCol w:w="2255"/>
      </w:tblGrid>
      <w:tr>
        <w:trPr>
          <w:cantSplit/>
          <w:tblHeader/>
        </w:trPr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Вихідні дані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Споживач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Форма подання</w:t>
            </w:r>
          </w:p>
        </w:tc>
        <w:tc>
          <w:tcPr>
            <w:tcW w:type="dxa" w:w="22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Джерело в БД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Поточний стан обладнання за вузлами, відкриті інциденти, підсумкові показники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Інженери, адміністратори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Панель моніторингу, оновлення кожні 15 с</w:t>
            </w:r>
          </w:p>
        </w:tc>
        <w:tc>
          <w:tcPr>
            <w:tcW w:type="dxa" w:w="22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v_equipment_current_state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v_incident_list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Історія показників із межами порогів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Інженери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Графіки в картках пристрою та інциденту</w:t>
            </w:r>
          </w:p>
        </w:tc>
        <w:tc>
          <w:tcPr>
            <w:tcW w:type="dxa" w:w="22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fn_metric_history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Інциденти з хронологією переходів і сповіщеннями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Інженери, адміністратори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Список і картка інциденту</w:t>
            </w:r>
          </w:p>
        </w:tc>
        <w:tc>
          <w:tcPr>
            <w:tcW w:type="dxa" w:w="22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v_incident_list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event_log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notification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Сповіщення про нові й ескальовані інциденти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Інженери; адміністратори — при ескалації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Вебпанель (лічильник у заголовку), e</w:t>
              <w:noBreakHyphen/>
              <w:t xml:space="preserve">mail, Telegram</w:t>
            </w:r>
          </w:p>
        </w:tc>
        <w:tc>
          <w:tcPr>
            <w:tcW w:type="dxa" w:w="22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notification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Журнал подій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Адміністратори, інженери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Таблиця з фільтрами, файл CSV</w:t>
            </w:r>
          </w:p>
        </w:tc>
        <w:tc>
          <w:tcPr>
            <w:tcW w:type="dxa" w:w="22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event_log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Звіти за період: доступність, інциденти з MTTA і MTTR, стан АКБ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Адміністратори, керівництво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Вкладки з графіками й таблицями; файли Excel, PDF, CSV</w:t>
            </w:r>
          </w:p>
        </w:tc>
        <w:tc>
          <w:tcPr>
            <w:tcW w:type="dxa" w:w="22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fn_report_uptime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fn_report_incidents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fn_report_ups_battery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Версії конфігурації SNMP та їхні відмінності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Адміністратор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Сторінка «Конфігурація SNMP»</w:t>
            </w:r>
          </w:p>
        </w:tc>
        <w:tc>
          <w:tcPr>
            <w:tcW w:type="dxa" w:w="22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snmp_config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Записи в БД: показники, стан пристроїв, інциденти, черга сповіщень, журнал; сигнали сервісам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Сервіси продукту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Рядки таблиць, сигнали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pg_notify</w:t>
            </w:r>
          </w:p>
        </w:tc>
        <w:tc>
          <w:tcPr>
            <w:tcW w:type="dxa" w:w="22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Усі таблиці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Резервні копії БД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Адміністратор сервера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Файл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pg_dump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(формат custom)</w:t>
            </w:r>
          </w:p>
        </w:tc>
        <w:tc>
          <w:tcPr>
            <w:tcW w:type="dxa" w:w="22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Уся БД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20" w:before="220"/>
      </w:pPr>
      <w:r>
        <w:t xml:space="preserve">7.3 Системні вимоги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Вимоги до апаратного й програмного забезпечення для парку до 500 пристроїв (NFR</w:t>
        <w:noBreakHyphen/>
        <w:t xml:space="preserve">01) наведено в табл. 28.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28 — Системні вимоги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800"/>
        <w:gridCol w:w="3555"/>
      </w:tblGrid>
      <w:tr>
        <w:trPr>
          <w:cantSplit/>
          <w:tblHeader/>
        </w:trPr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Компонент</w:t>
            </w:r>
          </w:p>
        </w:tc>
        <w:tc>
          <w:tcPr>
            <w:tcW w:type="dxa" w:w="3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Мінімальні вимоги</w:t>
            </w:r>
          </w:p>
        </w:tc>
        <w:tc>
          <w:tcPr>
            <w:tcW w:type="dxa" w:w="35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Рекомендовано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Процесор сервера</w:t>
            </w:r>
          </w:p>
        </w:tc>
        <w:tc>
          <w:tcPr>
            <w:tcW w:type="dxa" w:w="3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 ядра x86-64</w:t>
            </w:r>
          </w:p>
        </w:tc>
        <w:tc>
          <w:tcPr>
            <w:tcW w:type="dxa" w:w="35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4 ядра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Оперативна пам’ять</w:t>
            </w:r>
          </w:p>
        </w:tc>
        <w:tc>
          <w:tcPr>
            <w:tcW w:type="dxa" w:w="3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4 ГБ</w:t>
            </w:r>
          </w:p>
        </w:tc>
        <w:tc>
          <w:tcPr>
            <w:tcW w:type="dxa" w:w="35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8 ГБ (з них ≈ 2 ГБ — буфери PostgreSQL)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Диск</w:t>
            </w:r>
          </w:p>
        </w:tc>
        <w:tc>
          <w:tcPr>
            <w:tcW w:type="dxa" w:w="3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20 ГБ (демонстраційний стенд)</w:t>
            </w:r>
          </w:p>
        </w:tc>
        <w:tc>
          <w:tcPr>
            <w:tcW w:type="dxa" w:w="35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SSD 100 ГБ (NFR</w:t>
              <w:noBreakHyphen/>
              <w:t xml:space="preserve">02: ≈ 10,5 ГБ телеметрії на місяць, 6 місяців історії) і окремий носій для резервних копій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Операційна система</w:t>
            </w:r>
          </w:p>
        </w:tc>
        <w:tc>
          <w:tcPr>
            <w:tcW w:type="dxa" w:w="3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Linux (Ubuntu 22.04+, Debian 12) або Windows 10+</w:t>
            </w:r>
          </w:p>
        </w:tc>
        <w:tc>
          <w:tcPr>
            <w:tcW w:type="dxa" w:w="35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Linux; сервіси — як служби systemd або контейнери Docker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СУБД</w:t>
            </w:r>
          </w:p>
        </w:tc>
        <w:tc>
          <w:tcPr>
            <w:tcW w:type="dxa" w:w="3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PostgreSQL 15 з розширенням pgcrypto</w:t>
            </w:r>
          </w:p>
        </w:tc>
        <w:tc>
          <w:tcPr>
            <w:tcW w:type="dxa" w:w="35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PostgreSQL 16 (на ньому перевірено)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Середовище виконання</w:t>
            </w:r>
          </w:p>
        </w:tc>
        <w:tc>
          <w:tcPr>
            <w:tcW w:type="dxa" w:w="3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Python 3.11+ і пакети з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app/requirements.txt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: nicegui 3, psycopg 3 з psycopg-pool, PyYAML, openpyxl, reportlab</w:t>
            </w:r>
          </w:p>
        </w:tc>
        <w:tc>
          <w:tcPr>
            <w:tcW w:type="dxa" w:w="35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Python 3.13 (на ньому перевірено) у віртуальному середовищі venv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Мережа</w:t>
            </w:r>
          </w:p>
        </w:tc>
        <w:tc>
          <w:tcPr>
            <w:tcW w:type="dxa" w:w="3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Сервер → обладнання: UDP/161 (SNMP); сервіси → PostgreSQL: TCP/5432; браузер → вебінтерфейс: TCP/8080 (HTTP і WebSocket)</w:t>
            </w:r>
          </w:p>
        </w:tc>
        <w:tc>
          <w:tcPr>
            <w:tcW w:type="dxa" w:w="35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Зворотний проксі Nginx з HTTPS (TCP/443); вихідний доступ до SMTP-сервера та api.telegram.org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Робоче місце користувача</w:t>
            </w:r>
          </w:p>
        </w:tc>
        <w:tc>
          <w:tcPr>
            <w:tcW w:type="dxa" w:w="3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Браузер з JavaScript і WebSocket (Chrome, Edge, Firefox актуальних версій); екран від 1280×720</w:t>
            </w:r>
          </w:p>
        </w:tc>
        <w:tc>
          <w:tcPr>
            <w:tcW w:type="dxa" w:w="35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Екран 1920×1080</w:t>
            </w:r>
          </w:p>
        </w:tc>
      </w:tr>
    </w:tbl>
    <w:p>
      <w:pPr>
        <w:spacing w:after="120"/>
      </w:pPr>
    </w:p>
    <w:p>
      <w:pPr>
        <w:keepNext/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Для злагодженої роботи програми також потрібно: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синхронізувати час сервера (NTP): моменти подій, ескалацію через 5 хв і антифлуд 10 хв рахує СУБД;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запускати один екземпляр Polling Service на БД (кілька екземплярів опитували б ті самі пристрої двічі); Notification Service можна запускати в кількох екземплярах — вибірка черги з </w:t>
      </w:r>
      <w:r>
        <w:rPr>
          <w:rFonts w:ascii="Courier New" w:cs="Courier New" w:eastAsia="Courier New" w:hAnsi="Courier New"/>
          <w:sz w:val="22"/>
          <w:szCs w:val="22"/>
        </w:rPr>
        <w:t xml:space="preserve">FOR UPDATE SKIP LOCKED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не дає двом екземплярам надіслати те саме сповіщення;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підключатися до БД обліковим записом власника схеми </w:t>
      </w:r>
      <w:r>
        <w:rPr>
          <w:rFonts w:ascii="Courier New" w:cs="Courier New" w:eastAsia="Courier New" w:hAnsi="Courier New"/>
          <w:sz w:val="22"/>
          <w:szCs w:val="22"/>
        </w:rPr>
        <w:t xml:space="preserve">netguard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: кожен сервіс одразу перемикається на свою роль СУБД (</w:t>
      </w:r>
      <w:r>
        <w:rPr>
          <w:rFonts w:ascii="Courier New" w:cs="Courier New" w:eastAsia="Courier New" w:hAnsi="Courier New"/>
          <w:sz w:val="22"/>
          <w:szCs w:val="22"/>
        </w:rPr>
        <w:t xml:space="preserve">SET ROLE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);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зберігати секрети SNMP, SMTP і Telegram лише в змінних середовища.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Розгортання демонстраційного стенда: </w:t>
      </w:r>
      <w:r>
        <w:rPr>
          <w:rFonts w:ascii="Courier New" w:cs="Courier New" w:eastAsia="Courier New" w:hAnsi="Courier New"/>
          <w:sz w:val="22"/>
          <w:szCs w:val="22"/>
        </w:rPr>
        <w:t xml:space="preserve">python -m netguard.demo_setup --reset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створює БД і демонстраційні дані, </w:t>
      </w:r>
      <w:r>
        <w:rPr>
          <w:rFonts w:ascii="Courier New" w:cs="Courier New" w:eastAsia="Courier New" w:hAnsi="Courier New"/>
          <w:sz w:val="22"/>
          <w:szCs w:val="22"/>
        </w:rPr>
        <w:t xml:space="preserve">python -m netguard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запускає всі сервіси, після чого вебінтерфейс доступний за адресою http://&lt;сервер&gt;:8080 (облікові записи </w:t>
      </w:r>
      <w:r>
        <w:rPr>
          <w:rFonts w:ascii="Courier New" w:cs="Courier New" w:eastAsia="Courier New" w:hAnsi="Courier New"/>
          <w:sz w:val="22"/>
          <w:szCs w:val="22"/>
        </w:rPr>
        <w:t xml:space="preserve">admin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/ </w:t>
      </w:r>
      <w:r>
        <w:rPr>
          <w:rFonts w:ascii="Courier New" w:cs="Courier New" w:eastAsia="Courier New" w:hAnsi="Courier New"/>
          <w:sz w:val="22"/>
          <w:szCs w:val="22"/>
        </w:rPr>
        <w:t xml:space="preserve">Admin#2026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і </w:t>
      </w:r>
      <w:r>
        <w:rPr>
          <w:rFonts w:ascii="Courier New" w:cs="Courier New" w:eastAsia="Courier New" w:hAnsi="Courier New"/>
          <w:sz w:val="22"/>
          <w:szCs w:val="22"/>
        </w:rPr>
        <w:t xml:space="preserve">a.koval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/ </w:t>
      </w:r>
      <w:r>
        <w:rPr>
          <w:rFonts w:ascii="Courier New" w:cs="Courier New" w:eastAsia="Courier New" w:hAnsi="Courier New"/>
          <w:sz w:val="22"/>
          <w:szCs w:val="22"/>
        </w:rPr>
        <w:t xml:space="preserve">Support#2026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).</w:t>
      </w:r>
    </w:p>
    <w:p>
      <w:pPr>
        <w:pStyle w:val="Heading2"/>
        <w:keepNext/>
        <w:spacing w:after="120" w:before="220"/>
      </w:pPr>
      <w:r>
        <w:t xml:space="preserve">7.4 Програмні засоби реалізації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Засоби реалізації та обґрунтування їх вибору наведено в табл. 29.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29 — Програмні засоби реалізації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00"/>
        <w:gridCol w:w="2200"/>
        <w:gridCol w:w="5055"/>
      </w:tblGrid>
      <w:tr>
        <w:trPr>
          <w:cantSplit/>
          <w:tblHeader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Засіб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Призначення</w:t>
            </w:r>
          </w:p>
        </w:tc>
        <w:tc>
          <w:tcPr>
            <w:tcW w:type="dxa" w:w="50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Обґрунтування вибору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Python 3.13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Мова всіх модулів: сервіси, вебінтерфейс, утиліти</w:t>
            </w:r>
          </w:p>
        </w:tc>
        <w:tc>
          <w:tcPr>
            <w:tcW w:type="dxa" w:w="50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Одна мова для серверної частини й інтерфейсу; asyncio для неблокувального вводу-виводу; зрілі бібліотеки для SNMP, YAML, Excel і PDF. Вузьке місце системи — мережа та БД, а не процесор, тому швидкість розробки важливіша за швидкодію мови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PostgreSQL 16, PL/pgSQL, pgcrypto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Сховище даних і бізнес-логіка: тригери, процедури, функції, представлення, ролі</w:t>
            </w:r>
          </w:p>
        </w:tc>
        <w:tc>
          <w:tcPr>
            <w:tcW w:type="dxa" w:w="50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СУБД обрано під час фізичного проєктування (п. 5.1). Логіка в тригерах виконується в тій самій транзакції, що й зміна даних, тому однакова для всіх клієнтів (вебінтерфейс, сервіси, psql) і не може бути обійдена; pgcrypto дає bcrypt без зовнішніх залежностей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psycopg 3, psycopg-pool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Драйвер PostgreSQL</w:t>
            </w:r>
          </w:p>
        </w:tc>
        <w:tc>
          <w:tcPr>
            <w:tcW w:type="dxa" w:w="50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Синхронний і асинхронний (async/await) API; параметри запитів передаються окремо від тексту SQL, що виключає SQL-ін’єкції; COPY для масового завантаження; LISTEN/NOTIFY; пул з’єднань для вебінтерфейсу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NiceGUI 3 (FastAPI, Vue 3, Quasar)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Вебінтерфейс</w:t>
            </w:r>
          </w:p>
        </w:tc>
        <w:tc>
          <w:tcPr>
            <w:tcW w:type="dxa" w:w="50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Сторінки описуються кодом Python, а бібліотека перетворює їх на вебзастосунок Vue/Quasar і синхронізує стан із браузером через WebSocket — окремий фронтенд на JavaScript і REST API не потрібні. Має готові таблиці із сортуванням і пагінацією, діалоги, вкладки, завантаження файлів; автентифікація — через проміжний обробник (middleware) FastAPI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Apache ECharts (у складі NiceGUI)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Графіки показників і звітів</w:t>
            </w:r>
          </w:p>
        </w:tc>
        <w:tc>
          <w:tcPr>
            <w:tcW w:type="dxa" w:w="50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Інтерактивні часові ряди з масштабуванням, лініями порогів і позначками аварій; графік будує браузер, не навантажуючи сервер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LISTEN/NOTIFY PostgreSQL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Обмін подіями між сервісами</w:t>
            </w:r>
          </w:p>
        </w:tc>
        <w:tc>
          <w:tcPr>
            <w:tcW w:type="dxa" w:w="50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Замінює брокер RabbitMQ з архітектури ЛР2 ТСПП: сигнал надходить лише після COMMIT, а саме сповіщення лежить у таблиці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notification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і не губиться під час перезапуску сервісу; окремий брокер на одному сервері не потрібен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PyYAML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Розбір YAML-конфігурації</w:t>
            </w:r>
          </w:p>
        </w:tc>
        <w:tc>
          <w:tcPr>
            <w:tcW w:type="dxa" w:w="50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Безпечний завантажувач (SafeLoader), доповнений забороною дублікатів ключів і злиття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&lt;&lt;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; повна перевірка структури файлу до запису в БД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openpyxl, reportlab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Звіти Excel і PDF</w:t>
            </w:r>
          </w:p>
        </w:tc>
        <w:tc>
          <w:tcPr>
            <w:tcW w:type="dxa" w:w="50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Бібліотеки на чистому Python, не потребують Microsoft Office; reportlab зі шрифтом DejaVu коректно виводить кирилицю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smtplib, urllib (стандартна бібліотека)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Доставка e</w:t>
              <w:noBreakHyphen/>
              <w:t xml:space="preserve">mail і Telegram (Bot API)</w:t>
            </w:r>
          </w:p>
        </w:tc>
        <w:tc>
          <w:tcPr>
            <w:tcW w:type="dxa" w:w="50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Без додаткових залежностей; режим без надсилання пише повідомлення у файл — для стенда без поштового сервера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pg_dump, pg_restore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Резервне копіювання й відновлення</w:t>
            </w:r>
          </w:p>
        </w:tc>
        <w:tc>
          <w:tcPr>
            <w:tcW w:type="dxa" w:w="50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Штатні утиліти PostgreSQL; формат custom стиснений і дозволяє вибіркове відновлення</w:t>
            </w:r>
          </w:p>
        </w:tc>
      </w:tr>
    </w:tbl>
    <w:p>
      <w:pPr>
        <w:spacing w:after="120"/>
      </w:pP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Під час розробки також використано Git (контроль версій), Graphviz (діаграми й блок-схеми) і Playwright з Chromium (автоматичні знімки екрана для звіту).</w:t>
      </w:r>
    </w:p>
    <w:p>
      <w:pPr>
        <w:pStyle w:val="Heading2"/>
        <w:keepNext/>
        <w:spacing w:after="120" w:before="220"/>
      </w:pPr>
      <w:r>
        <w:t xml:space="preserve">7.5 Програмна логіка бази даних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Бізнес-правила з процедурною логікою (табл. 6) реалізовано у скрипті </w:t>
      </w:r>
      <w:r>
        <w:rPr>
          <w:rFonts w:ascii="Courier New" w:cs="Courier New" w:eastAsia="Courier New" w:hAnsi="Courier New"/>
          <w:sz w:val="22"/>
          <w:szCs w:val="22"/>
        </w:rPr>
        <w:t xml:space="preserve">sql/lr2_logic.sql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(табл. 30). Скрипт можна виконувати повторно; усі функції мають фіксований </w:t>
      </w:r>
      <w:r>
        <w:rPr>
          <w:rFonts w:ascii="Courier New" w:cs="Courier New" w:eastAsia="Courier New" w:hAnsi="Courier New"/>
          <w:sz w:val="22"/>
          <w:szCs w:val="22"/>
        </w:rPr>
        <w:t xml:space="preserve">search_path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тож не залежать від налаштувань сеансу. Автора змін застосунок передає змінною сеансу </w:t>
      </w:r>
      <w:r>
        <w:rPr>
          <w:rFonts w:ascii="Courier New" w:cs="Courier New" w:eastAsia="Courier New" w:hAnsi="Courier New"/>
          <w:sz w:val="22"/>
          <w:szCs w:val="22"/>
        </w:rPr>
        <w:t xml:space="preserve">netguard.user_id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яку читають тригери аудиту.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30 — Об’єкти програмної логіки БД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300"/>
        <w:gridCol w:w="2000"/>
        <w:gridCol w:w="4055"/>
      </w:tblGrid>
      <w:tr>
        <w:trPr>
          <w:cantSplit/>
          <w:tblHeader/>
        </w:trPr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Об’єкт БД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Вид</w:t>
            </w:r>
          </w:p>
        </w:tc>
        <w:tc>
          <w:tcPr>
            <w:tcW w:type="dxa" w:w="40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Призначення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reading_check_thresholds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Тригер AFTER INSERT на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metric_reading</w:t>
            </w:r>
          </w:p>
        </w:tc>
        <w:tc>
          <w:tcPr>
            <w:tcW w:type="dxa" w:w="40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Порівнює показник з активними порогами типу пристрою й відкриває інцидент без дублювання (ON CONFLICT за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uq_incident_open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sp_register_poll_success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sp_register_poll_failure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Процедури</w:t>
            </w:r>
          </w:p>
        </w:tc>
        <w:tc>
          <w:tcPr>
            <w:tcW w:type="dxa" w:w="40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Облік відповідей пристрою: скидання лічильника й статус online; після N невдач поспіль — статус offline та інцидент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incident_validate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Тригер BEFORE на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incident</w:t>
            </w:r>
          </w:p>
        </w:tc>
        <w:tc>
          <w:tcPr>
            <w:tcW w:type="dxa" w:w="40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Допустимі переходи статусів, незмінність ключових полів, відповідність порогу типу обладнання, активний користувач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incident_events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Тригер AFTER на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incident</w:t>
            </w:r>
          </w:p>
        </w:tc>
        <w:tc>
          <w:tcPr>
            <w:tcW w:type="dxa" w:w="40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Запис у журнал, постановка сповіщень у чергу, сигнал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pg_notify('ng_incident')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sp_acknowledge_incident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sp_resolve_incident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sp_close_incident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Процедури</w:t>
            </w:r>
          </w:p>
        </w:tc>
        <w:tc>
          <w:tcPr>
            <w:tcW w:type="dxa" w:w="40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Дії інженера з інцидентом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fn_escalate_overdue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Функція</w:t>
            </w:r>
          </w:p>
        </w:tc>
        <w:tc>
          <w:tcPr>
            <w:tcW w:type="dxa" w:w="40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Ескалація інцидентів, не прийнятих за 5 хв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fn_enqueue_notifications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Функція</w:t>
            </w:r>
          </w:p>
        </w:tc>
        <w:tc>
          <w:tcPr>
            <w:tcW w:type="dxa" w:w="40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Черга сповіщень: отримувачі за роллю, лише канали із вказаним контактом, антифлуд 10 хв, сигнал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ng_notification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sp_apply_snmp_config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Функція</w:t>
            </w:r>
          </w:p>
        </w:tc>
        <w:tc>
          <w:tcPr>
            <w:tcW w:type="dxa" w:w="40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Застосування YAML-конфігурації однією транзакцією (табл. 3)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fn_authenticate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fn_hash_password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Функції</w:t>
            </w:r>
          </w:p>
        </w:tc>
        <w:tc>
          <w:tcPr>
            <w:tcW w:type="dxa" w:w="40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Вхід користувача й хешування пароля (bcrypt, pgcrypto); подія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auth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у журналі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fn_register_ups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ups_details_category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Функція, тригер</w:t>
            </w:r>
          </w:p>
        </w:tc>
        <w:tc>
          <w:tcPr>
            <w:tcW w:type="dxa" w:w="40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Реєстрація ДБЖ разом із паспортом; паспорт лише для категорії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ups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equipment_audit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threshold_audit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users_audit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Тригери</w:t>
            </w:r>
          </w:p>
        </w:tc>
        <w:tc>
          <w:tcPr>
            <w:tcW w:type="dxa" w:w="40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Журнал змін з автором і значеннями «було/стало» (пароль — лише позначка «змінено»)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v_snmp_poll_plan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v_equipment_current_state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v_incident_list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Представлення</w:t>
            </w:r>
          </w:p>
        </w:tc>
        <w:tc>
          <w:tcPr>
            <w:tcW w:type="dxa" w:w="40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План опитування, поточний стан обладнання, список інцидентів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fn_metric_history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fn_report_uptime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fn_report_incidents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fn_report_ups_battery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Функції</w:t>
            </w:r>
          </w:p>
        </w:tc>
        <w:tc>
          <w:tcPr>
            <w:tcW w:type="dxa" w:w="40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Дані для графіків і звітів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fn_create_partitions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fn_drop_old_partitions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Функції</w:t>
            </w:r>
          </w:p>
        </w:tc>
        <w:tc>
          <w:tcPr>
            <w:tcW w:type="dxa" w:w="40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Створення майбутніх і видалення застарілих секцій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metric_reading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(утиліта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netguard.maintenance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ng_web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ng_poller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ng_alerting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ng_notifier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ng_report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Ролі СУБД</w:t>
            </w:r>
          </w:p>
        </w:tc>
        <w:tc>
          <w:tcPr>
            <w:tcW w:type="dxa" w:w="40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Найменші привілеї для кожного сервісу; </w:t>
            </w: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>ng_report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— лише читання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20" w:before="220"/>
      </w:pPr>
      <w:r>
        <w:t xml:space="preserve">7.6 Алгоритм роботи програмного продукту</w:t>
      </w:r>
    </w:p>
    <w:p>
      <w:pPr>
        <w:keepNext/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Продукт складається з чотирьох процесів, що працюють паралельно й обмінюються даними лише через БД. Загальний алгоритм роботи (рис. 7):</w:t>
      </w:r>
    </w:p>
    <w:p>
      <w:pPr>
        <w:pStyle w:val="ListParagraph"/>
        <w:numPr>
          <w:ilvl w:val="0"/>
          <w:numId w:val="6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Розгортання: SQL-скрипти створюють схему, програмну логіку й довідники; YAML-файл перевіряється й застосовується функцією </w:t>
      </w:r>
      <w:r>
        <w:rPr>
          <w:rFonts w:ascii="Courier New" w:cs="Courier New" w:eastAsia="Courier New" w:hAnsi="Courier New"/>
          <w:sz w:val="22"/>
          <w:szCs w:val="22"/>
        </w:rPr>
        <w:t xml:space="preserve">sp_apply_snmp_config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pStyle w:val="ListParagraph"/>
        <w:numPr>
          <w:ilvl w:val="0"/>
          <w:numId w:val="6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Polling Service за планом </w:t>
      </w:r>
      <w:r>
        <w:rPr>
          <w:rFonts w:ascii="Courier New" w:cs="Courier New" w:eastAsia="Courier New" w:hAnsi="Courier New"/>
          <w:sz w:val="22"/>
          <w:szCs w:val="22"/>
        </w:rPr>
        <w:t xml:space="preserve">v_snmp_poll_plan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опитує кожен пристрій з його інтервалом і записує показники; тригер </w:t>
      </w:r>
      <w:r>
        <w:rPr>
          <w:rFonts w:ascii="Courier New" w:cs="Courier New" w:eastAsia="Courier New" w:hAnsi="Courier New"/>
          <w:sz w:val="22"/>
          <w:szCs w:val="22"/>
        </w:rPr>
        <w:t xml:space="preserve">reading_check_thresholds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у тій самій транзакції відкриває інцидент, якщо показник поза порогом, а невдалі опитування рахує процедура </w:t>
      </w:r>
      <w:r>
        <w:rPr>
          <w:rFonts w:ascii="Courier New" w:cs="Courier New" w:eastAsia="Courier New" w:hAnsi="Courier New"/>
          <w:sz w:val="22"/>
          <w:szCs w:val="22"/>
        </w:rPr>
        <w:t xml:space="preserve">sp_register_poll_failure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(рис. 8, 9).</w:t>
      </w:r>
    </w:p>
    <w:p>
      <w:pPr>
        <w:pStyle w:val="ListParagraph"/>
        <w:numPr>
          <w:ilvl w:val="0"/>
          <w:numId w:val="6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Тригер </w:t>
      </w:r>
      <w:r>
        <w:rPr>
          <w:rFonts w:ascii="Courier New" w:cs="Courier New" w:eastAsia="Courier New" w:hAnsi="Courier New"/>
          <w:sz w:val="22"/>
          <w:szCs w:val="22"/>
        </w:rPr>
        <w:t xml:space="preserve">incident_events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ставить сповіщення в чергу й надсилає сигнал </w:t>
      </w:r>
      <w:r>
        <w:rPr>
          <w:rFonts w:ascii="Courier New" w:cs="Courier New" w:eastAsia="Courier New" w:hAnsi="Courier New"/>
          <w:sz w:val="22"/>
          <w:szCs w:val="22"/>
        </w:rPr>
        <w:t xml:space="preserve">pg_notify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Notification Service доставляє сповіщення, а Alerting Service кожні 15 с ескалює інциденти, не прийняті за 5 хв (рис. 10).</w:t>
      </w:r>
    </w:p>
    <w:p>
      <w:pPr>
        <w:pStyle w:val="ListParagraph"/>
        <w:numPr>
          <w:ilvl w:val="0"/>
          <w:numId w:val="6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Інженер у вебінтерфейсі приймає, усуває й закриває інцидент; кожен перехід перевіряє тригер </w:t>
      </w:r>
      <w:r>
        <w:rPr>
          <w:rFonts w:ascii="Courier New" w:cs="Courier New" w:eastAsia="Courier New" w:hAnsi="Courier New"/>
          <w:sz w:val="22"/>
          <w:szCs w:val="22"/>
        </w:rPr>
        <w:t xml:space="preserve">incident_validate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(рис. 11).</w:t>
      </w:r>
    </w:p>
    <w:p>
      <w:pPr>
        <w:pStyle w:val="ListParagraph"/>
        <w:numPr>
          <w:ilvl w:val="0"/>
          <w:numId w:val="6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Панель моніторингу, графіки, журнал і звіти вебінтерфейс читає з представлень і функцій БД.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Polling Service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(рис. 8) перечитує план опитування щохвилини, тож зміни YAML-конфігурації підхоплюються без перезапуску; там само сервіс перевіряє, чи змінився YAML-файл. Кожен пристрій опитується в окремій транзакції: помилка одного не зупиняє опитування решти. Сире значення OID множиться на </w:t>
      </w:r>
      <w:r>
        <w:rPr>
          <w:rFonts w:ascii="Courier New" w:cs="Courier New" w:eastAsia="Courier New" w:hAnsi="Courier New"/>
          <w:sz w:val="22"/>
          <w:szCs w:val="22"/>
        </w:rPr>
        <w:t xml:space="preserve">scale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і записується разом з оновленням стану пристрою.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Логіка БД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(рис. 9): під час запису показника тригер перебирає активні пороги типу пристрою для цієї метрики; порушення відкриває інцидент, а відкритий інцидент за тим самим порогом не дублюється. Процедура невдалого опитування збільшує лічильник і після N невдач поспіль переводить пристрій у статус offline з інцидентом типу offline.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Notification Service і Alerting Service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(рис. 10): сповіщення вибираються з черги з блокуванням </w:t>
      </w:r>
      <w:r>
        <w:rPr>
          <w:rFonts w:ascii="Courier New" w:cs="Courier New" w:eastAsia="Courier New" w:hAnsi="Courier New"/>
          <w:sz w:val="22"/>
          <w:szCs w:val="22"/>
        </w:rPr>
        <w:t xml:space="preserve">FOR UPDATE SKIP LOCKED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без нових сигналів сервіс перевіряє чергу щонайменше раз на 5 с. Невдала доставка фіксується статусом failed з текстом помилки. Ескалація змінює статус інциденту, а сповіщення адміністраторам ставить у чергу вже тригер БД.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Обробка інциденту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(рис. 11): кнопки картки інциденту викликають процедури БД. Якщо перехід недопустимий (наприклад, інцидент уже прийняв інший інженер), транзакція відкочується, а користувач бачить повідомлення про помилку.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153025" cy="8572500"/>
            <wp:effectExtent t="0" r="0" b="0" l="0"/>
            <wp:docPr id="1" name="flow_01_general.png" descr="Блок-схема загального алгоритму роботи NetGuard Monitor" title="Блок-схема загального алгоритму роботи NetGuard Monito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53025" cy="857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Рисунок 7 — Блок-схема загального алгоритму роботи NetGuard Monitor</w:t>
      </w:r>
    </w:p>
    <w:p>
      <w:pPr>
        <w:sectPr>
          <w:footerReference w:type="default" r:id="rId13"/>
          <w:pgSz w:w="11906" w:h="16838" w:orient="portrait"/>
          <w:pgMar w:top="1134" w:right="850" w:bottom="1134" w:left="1701" w:header="708" w:footer="708" w:gutter="0"/>
          <w:pgNumType/>
          <w:docGrid w:linePitch="360"/>
        </w:sectPr>
      </w:pPr>
    </w:p>
    <w:p>
      <w:pPr>
        <w:keepNext/>
        <w:spacing w:after="60" w:before="120"/>
        <w:jc w:val="center"/>
      </w:pPr>
      <w:r>
        <w:drawing>
          <wp:inline distT="0" distB="0" distL="0" distR="0">
            <wp:extent cx="8124825" cy="5334000"/>
            <wp:effectExtent t="0" r="0" b="0" l="0"/>
            <wp:docPr id="1" name="flow_02_poller.png" descr="Блок-схема алгоритму Polling Service" title="Блок-схема алгоритму Polling Servi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124825" cy="533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Рисунок 8 — Блок-схема алгоритму Polling Service</w:t>
      </w:r>
    </w:p>
    <w:p>
      <w:pPr>
        <w:keepNext/>
        <w:pageBreakBefore/>
        <w:spacing w:after="60" w:before="120"/>
        <w:jc w:val="center"/>
      </w:pPr>
      <w:r>
        <w:drawing>
          <wp:inline distT="0" distB="0" distL="0" distR="0">
            <wp:extent cx="8953500" cy="4562475"/>
            <wp:effectExtent t="0" r="0" b="0" l="0"/>
            <wp:docPr id="1" name="flow_03_db_logic.png" descr="Блок-схеми тригера перевірки порогів і процедури невдалого опитування" title="Блок-схеми тригера перевірки порогів і процедури невдалого опитуванн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953500" cy="4562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Рисунок 9 — Блок-схеми тригера перевірки порогів і процедури невдалого опитування</w:t>
      </w:r>
    </w:p>
    <w:p>
      <w:pPr>
        <w:keepNext/>
        <w:pageBreakBefore/>
        <w:spacing w:after="60" w:before="120"/>
        <w:jc w:val="center"/>
      </w:pPr>
      <w:r>
        <w:drawing>
          <wp:inline distT="0" distB="0" distL="0" distR="0">
            <wp:extent cx="8953500" cy="4762500"/>
            <wp:effectExtent t="0" r="0" b="0" l="0"/>
            <wp:docPr id="1" name="flow_04_notify.png" descr="Блок-схеми алгоритмів Notification Service і Alerting Service" title="Блок-схеми алгоритмів Notification Service і Alerting Servi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953500" cy="47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Рисунок 10 — Блок-схеми алгоритмів Notification Service і Alerting Service</w:t>
      </w:r>
    </w:p>
    <w:p>
      <w:pPr>
        <w:keepNext/>
        <w:pageBreakBefore/>
        <w:spacing w:after="60" w:before="120"/>
        <w:jc w:val="center"/>
      </w:pPr>
      <w:r>
        <w:drawing>
          <wp:inline distT="0" distB="0" distL="0" distR="0">
            <wp:extent cx="7162800" cy="5334000"/>
            <wp:effectExtent t="0" r="0" b="0" l="0"/>
            <wp:docPr id="1" name="flow_05_incident.png" descr="Блок-схема обробки інциденту інженером" title="Блок-схема обробки інциденту інженеро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62800" cy="533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Рисунок 11 — Блок-схема обробки інциденту інженером</w:t>
      </w:r>
    </w:p>
    <w:p>
      <w:pPr>
        <w:sectPr>
          <w:footerReference w:type="default" r:id="rId14"/>
          <w:pgSz w:w="16838" w:h="11906" w:orient="landscape"/>
          <w:pgMar w:top="1134" w:right="850" w:bottom="1134" w:left="1701" w:header="708" w:footer="708" w:gutter="0"/>
          <w:pgNumType/>
          <w:docGrid w:linePitch="360"/>
        </w:sectPr>
      </w:pPr>
    </w:p>
    <w:p>
      <w:pPr>
        <w:pStyle w:val="Heading2"/>
        <w:keepNext/>
        <w:spacing w:after="120" w:before="220"/>
      </w:pPr>
      <w:r>
        <w:t xml:space="preserve">7.7 Інтерфейс програмного продукту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Вебінтерфейс відкривається в браузері. Після входу (рис. 12) зліва розташовано меню розділів, у заголовку — ім’я та роль користувача, лічильник сповіщень і кнопка виходу. Склад меню залежить від ролі: сапорт бачить шість розділів, адміністратор — ще чотири (табл. 31). Сторінки адміністратора захищено й на сервері: відкривши таку сторінку за прямим посиланням, сапорт побачить повідомлення «Сторінка доступна лише адміністратору».</w:t>
      </w:r>
    </w:p>
    <w:p>
      <w:pPr>
        <w:keepNext/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Таблиця 31 — Розділи вебінтерфейсу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1700"/>
        <w:gridCol w:w="5655"/>
      </w:tblGrid>
      <w:tr>
        <w:trPr>
          <w:cantSplit/>
          <w:tblHeader/>
        </w:trPr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Розділ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Ролі</w:t>
            </w:r>
          </w:p>
        </w:tc>
        <w:tc>
          <w:tcPr>
            <w:tcW w:type="dxa" w:w="56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Призначення та елементи керування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Панель моніторингу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Усі</w:t>
            </w:r>
          </w:p>
        </w:tc>
        <w:tc>
          <w:tcPr>
            <w:tcW w:type="dxa" w:w="56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Підсумкові картки (пристрої на зв’язку, офлайн, відкриті інциденти, мінімальний заряд АКБ), таблиці пристроїв за вузлами з останніми показниками, відкриті інциденти; оновлення кожні 15 с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Обладнання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Усі; зміни — адміністратор</w:t>
            </w:r>
          </w:p>
        </w:tc>
        <w:tc>
          <w:tcPr>
            <w:tcW w:type="dxa" w:w="56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Таблиця з фільтрами за вузлом, категорією, станом і пошуком; додавання пристрою, реєстрація ДБЖ. Картка пристрою: відомості, паспорт ДБЖ, графіки за 6 год, 24 год або 7 діб, редагування, обслуговування, виведення з експлуатації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Інциденти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Усі</w:t>
            </w:r>
          </w:p>
        </w:tc>
        <w:tc>
          <w:tcPr>
            <w:tcW w:type="dxa" w:w="56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Список з фільтрами за статусом, вузлом і періодом. Картка: параметри, хронологія переходів, графік метрики навколо моменту аварії з лінією порогу, сповіщення, кнопки дій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Сповіщення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Усі</w:t>
            </w:r>
          </w:p>
        </w:tc>
        <w:tc>
          <w:tcPr>
            <w:tcW w:type="dxa" w:w="56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Сповіщення поточного користувача: інцидент, канал, стан доставки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Журнал подій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Усі</w:t>
            </w:r>
          </w:p>
        </w:tc>
        <w:tc>
          <w:tcPr>
            <w:tcW w:type="dxa" w:w="56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Фільтри за періодом, типом, вузлом і текстом; деталі змін «було/стало»; вивантаження CSV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Звіти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Усі</w:t>
            </w:r>
          </w:p>
        </w:tc>
        <w:tc>
          <w:tcPr>
            <w:tcW w:type="dxa" w:w="56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Вибір періоду; вкладки «Доступність», «Інциденти» (MTTA, MTTR), «Стан АКБ» з графіками й таблицями; Excel, PDF, CSV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Порогові значення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Адміністратор</w:t>
            </w:r>
          </w:p>
        </w:tc>
        <w:tc>
          <w:tcPr>
            <w:tcW w:type="dxa" w:w="56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Додавання, зміна й деактивація порогів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Конфігурація SNMP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Адміністратор</w:t>
            </w:r>
          </w:p>
        </w:tc>
        <w:tc>
          <w:tcPr>
            <w:tcW w:type="dxa" w:w="56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Завантаження YAML-файлу, активна конфігурація (облікові дані, шаблони OID), історія версій з переглядом, порівнянням і поверненням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Користувачі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Адміністратор</w:t>
            </w:r>
          </w:p>
        </w:tc>
        <w:tc>
          <w:tcPr>
            <w:tcW w:type="dxa" w:w="56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Додавання, зміна ролі, контактів і пароля, блокування доступу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Запити до БД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Адміністратор</w:t>
            </w:r>
          </w:p>
        </w:tc>
        <w:tc>
          <w:tcPr>
            <w:tcW w:type="dxa" w:w="56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 w:val="false"/>
              <w:spacing w:after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20 демонстраційних SQL-запитів у чотирьох групах і довільний запит лише для читання (п. 7.8)</w:t>
            </w:r>
          </w:p>
        </w:tc>
      </w:tr>
    </w:tbl>
    <w:p>
      <w:pPr>
        <w:spacing w:after="120"/>
      </w:pPr>
    </w:p>
    <w:p>
      <w:pPr>
        <w:keepNext/>
        <w:spacing w:after="60" w:before="120"/>
        <w:jc w:val="center"/>
      </w:pPr>
      <w:r>
        <w:drawing>
          <wp:inline distT="0" distB="0" distL="0" distR="0">
            <wp:extent cx="4095750" cy="2562225"/>
            <wp:effectExtent t="0" r="0" b="0" l="0"/>
            <wp:docPr id="1" name="01_login.png" descr="Сторінка входу" title="Сторінка входу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256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Рисунок 12 — Сторінка входу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Панель моніторингу (рис. 13) групує пристрої за вузлами: стан показано кольоровою позначкою, поруч — останні значення метрик і час останньої відповіді. Картка пристрою (рис. 14) містить паспорт ДБЖ і графіки метрик з лініями порогів.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05500" cy="4105275"/>
            <wp:effectExtent t="0" r="0" b="0" l="0"/>
            <wp:docPr id="1" name="02_dashboard.png" descr="Панель моніторингу (роль «Адміністратор»)" title="Панель моніторингу (роль «Адміністратор»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10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Рисунок 13 — Панель моніторингу (роль «Адміністратор»)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05500" cy="4305300"/>
            <wp:effectExtent t="0" r="0" b="0" l="0"/>
            <wp:docPr id="1" name="04_equipment_card.png" descr="Картка ДБЖ з графіками показників за 7 діб" title="Картка ДБЖ з графіками показників за 7 діб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30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Рисунок 14 — Картка ДБЖ з графіками показників за 7 діб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Список інцидентів (рис. 15) показує тип і рівень аварії, значення показника, норму та статус. У картці відкритого інциденту (рис. 16) доступна кнопка наступного переходу, а графік показує момент аварії відносно порогу. Закритий інцидент (рис. 17) містить повну хронологію та коментар щодо вжитих заходів.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05500" cy="3695700"/>
            <wp:effectExtent t="0" r="0" b="0" l="0"/>
            <wp:docPr id="1" name="05_incidents.png" descr="Список інцидентів за 7 діб" title="Список інцидентів за 7 діб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Рисунок 15 — Список інцидентів за 7 діб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05500" cy="3695700"/>
            <wp:effectExtent t="0" r="0" b="0" l="0"/>
            <wp:docPr id="1" name="07_incident_open.png" descr="Картка ескальованого інциденту (роль «Сапорт»)" title="Картка ескальованого інциденту (роль «Сапорт»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Рисунок 16 — Картка ескальованого інциденту (роль «Сапорт»)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05500" cy="3695700"/>
            <wp:effectExtent t="0" r="0" b="0" l="0"/>
            <wp:docPr id="1" name="06_incident_card.png" descr="Картка закритого інциденту з хронологією" title="Картка закритого інциденту з хронологією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Рисунок 17 — Картка закритого інциденту з хронологією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Адміністратор керує порогами (рис. 18) і конфігурацією SNMP (рис. 19): після завантаження YAML-файлу сторінка показує результат застосування, активну конфігурацію та історію версій.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05500" cy="3695700"/>
            <wp:effectExtent t="0" r="0" b="0" l="0"/>
            <wp:docPr id="1" name="08_thresholds.png" descr="Порогові значення" title="Порогові значенн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Рисунок 18 — Порогові значення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05500" cy="3895725"/>
            <wp:effectExtent t="0" r="0" b="0" l="0"/>
            <wp:docPr id="1" name="09_snmp.png" descr="Конфігурація SNMP: завантаження файлу та історія версій" title="Конфігурація SNMP: завантаження файлу та історія версій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95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Рисунок 19 — Конфігурація SNMP: завантаження файлу та історія версій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Журнал подій (рис. 20) і звіти (рис. 21) доступні всім користувачам; звіти вивантажуються в Excel і PDF. Інженер бачить власні сповіщення на окремій сторінці (рис. 22).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05500" cy="3695700"/>
            <wp:effectExtent t="0" r="0" b="0" l="0"/>
            <wp:docPr id="1" name="11_events.png" descr="Журнал подій" title="Журнал подій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Рисунок 20 — Журнал подій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05500" cy="4105275"/>
            <wp:effectExtent t="0" r="0" b="0" l="0"/>
            <wp:docPr id="1" name="12_reports.png" descr="Звіти: доступність обладнання за 7 діб" title="Звіти: доступність обладнання за 7 діб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10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Рисунок 21 — Звіти: доступність обладнання за 7 діб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05500" cy="3486150"/>
            <wp:effectExtent t="0" r="0" b="0" l="0"/>
            <wp:docPr id="1" name="13_notifications.png" descr="Сповіщення інженера (роль «Сапорт»)" title="Сповіщення інженера (роль «Сапорт»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86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Рисунок 22 — Сповіщення інженера (роль «Сапорт»)</w:t>
      </w:r>
    </w:p>
    <w:p>
      <w:pPr>
        <w:pStyle w:val="Heading2"/>
        <w:keepNext/>
        <w:spacing w:after="120" w:before="220"/>
      </w:pPr>
      <w:r>
        <w:t xml:space="preserve">7.8 Робота з базою даних: SQL-запити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Сторінка «Запити до БД» показує текст запиту, роль СУБД, від імені якої його виконано, результат і час виконання. Запити вибірки виконуються від імені ролі </w:t>
      </w:r>
      <w:r>
        <w:rPr>
          <w:rFonts w:ascii="Courier New" w:cs="Courier New" w:eastAsia="Courier New" w:hAnsi="Courier New"/>
          <w:sz w:val="22"/>
          <w:szCs w:val="22"/>
        </w:rPr>
        <w:t xml:space="preserve">ng_report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у транзакції лише для читання, а запити, що змінюють дані, — у транзакції, яка завжди відкочується, тож демонстрація не змінює стан БД. Нижче наведено знімки екрана основних запитів чотирьох груп: вибірка даних, агрегування та звіти, програмна логіка й обмеження цілісності.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Представлення </w:t>
      </w:r>
      <w:r>
        <w:rPr>
          <w:rFonts w:ascii="Courier New" w:cs="Courier New" w:eastAsia="Courier New" w:hAnsi="Courier New"/>
          <w:sz w:val="22"/>
          <w:szCs w:val="22"/>
        </w:rPr>
        <w:t xml:space="preserve">v_equipment_current_state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повертає стан і останні значення метрик кожного пристрою (рис. 23); ці дані показує панель моніторингу. Представлення </w:t>
      </w:r>
      <w:r>
        <w:rPr>
          <w:rFonts w:ascii="Courier New" w:cs="Courier New" w:eastAsia="Courier New" w:hAnsi="Courier New"/>
          <w:sz w:val="22"/>
          <w:szCs w:val="22"/>
        </w:rPr>
        <w:t xml:space="preserve">v_snmp_poll_plan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план опитування для Polling Service, синхронізований з YAML-файлом (рис. 24).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191125" cy="4095750"/>
            <wp:effectExtent t="0" r="0" b="0" l="0"/>
            <wp:docPr id="1" name="q01_state.png" descr="Запит: поточний стан обладнання ЦОД" title="Запит: поточний стан обладнання ЦОД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1125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Рисунок 23 — Запит: поточний стан обладнання ЦОД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524500" cy="4029075"/>
            <wp:effectExtent t="0" r="0" b="0" l="0"/>
            <wp:docPr id="1" name="q02_plan.png" descr="Запит: план опитування ДБЖ із YAML-конфігурації" title="Запит: план опитування ДБЖ із YAML-конфігурації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4029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Рисунок 24 — Запит: план опитування ДБЖ із YAML-конфігурації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Відкриті інциденти з порогами й відповідальними отримано з’єднанням шести таблиць (рис. 25). Функція </w:t>
      </w:r>
      <w:r>
        <w:rPr>
          <w:rFonts w:ascii="Courier New" w:cs="Courier New" w:eastAsia="Courier New" w:hAnsi="Courier New"/>
          <w:sz w:val="22"/>
          <w:szCs w:val="22"/>
        </w:rPr>
        <w:t xml:space="preserve">fn_metric_history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агрегує показники за інтервалами — видно розряд і заряд АКБ під час аварії живлення (рис. 26).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524500" cy="3971925"/>
            <wp:effectExtent t="0" r="0" b="0" l="0"/>
            <wp:docPr id="1" name="q03_open.png" descr="Запит: відкриті інциденти (з’єднання шести таблиць)" title="Запит: відкриті інциденти (з’єднання шести таблиць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397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Рисунок 25 — Запит: відкриті інциденти (з’єднання шести таблиць)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000625" cy="5334000"/>
            <wp:effectExtent t="0" r="0" b="0" l="0"/>
            <wp:docPr id="1" name="q04_history.png" descr="Запит: історія заряду АКБ під час аварії живлення" title="Запит: історія заряду АКБ під час аварії живленн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00625" cy="533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Рисунок 26 — Запит: історія заряду АКБ під час аварії живлення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Функції звітів рахують MTTA і MTTR за вузлами (рис. 27) та доступність обладнання за період (рис. 28).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4867275" cy="4095750"/>
            <wp:effectExtent t="0" r="0" b="0" l="0"/>
            <wp:docPr id="1" name="q06_mtta.png" descr="Запит: інциденти, MTTA і MTTR за вузлами" title="Запит: інциденти, MTTA і MTTR за вузлам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67275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Рисунок 27 — Запит: інциденти, MTTA і MTTR за вузлами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524500" cy="3971925"/>
            <wp:effectExtent t="0" r="0" b="0" l="0"/>
            <wp:docPr id="1" name="q07_uptime.png" descr="Запит: доступність обладнання за 7 діб" title="Запит: доступність обладнання за 7 діб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397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Рисунок 28 — Запит: доступність обладнання за 7 діб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Запис показника поза порогом: тригер відкриває інциденти обох рівнів критичності й ставить сповіщення в чергу (рис. 29). Три невдалі опитування поспіль переводять пристрій у статус offline з інцидентом (рис. 30).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524500" cy="3609975"/>
            <wp:effectExtent t="0" r="0" b="0" l="0"/>
            <wp:docPr id="1" name="q11_trigger.png" descr="Запит: тригер перевірки порогів відкриває інциденти" title="Запит: тригер перевірки порогів відкриває інцидент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3609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Рисунок 29 — Запит: тригер перевірки порогів відкриває інциденти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524500" cy="3743325"/>
            <wp:effectExtent t="0" r="0" b="0" l="0"/>
            <wp:docPr id="1" name="q12_offline.png" descr="Запит: процедура невдалого опитування переводить пристрій в offline" title="Запит: процедура невдалого опитування переводить пристрій в off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374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Рисунок 30 — Запит: процедура невдалого опитування переводить пристрій в offline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Процедура </w:t>
      </w:r>
      <w:r>
        <w:rPr>
          <w:rFonts w:ascii="Courier New" w:cs="Courier New" w:eastAsia="Courier New" w:hAnsi="Courier New"/>
          <w:sz w:val="22"/>
          <w:szCs w:val="22"/>
        </w:rPr>
        <w:t xml:space="preserve">sp_acknowledge_incident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однією дією заповнює статус, момент і відповідального, а тригер записує перехід у журнал (рис. 31). Функція </w:t>
      </w:r>
      <w:r>
        <w:rPr>
          <w:rFonts w:ascii="Courier New" w:cs="Courier New" w:eastAsia="Courier New" w:hAnsi="Courier New"/>
          <w:sz w:val="22"/>
          <w:szCs w:val="22"/>
        </w:rPr>
        <w:t xml:space="preserve">fn_authenticate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порівнює пароль з bcrypt-хешем і фіксує момент входу (рис. 32).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524500" cy="3857625"/>
            <wp:effectExtent t="0" r="0" b="0" l="0"/>
            <wp:docPr id="1" name="q13_ack.png" descr="Запит: прийняття інциденту в роботу" title="Запит: прийняття інциденту в роботу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385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Рисунок 31 — Запит: прийняття інциденту в роботу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524500" cy="3048000"/>
            <wp:effectExtent t="0" r="0" b="0" l="0"/>
            <wp:docPr id="1" name="q14_auth.png" descr="Запит: автентифікація з bcrypt-хешем" title="Запит: автентифікація з bcrypt-хеше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Рисунок 32 — Запит: автентифікація з bcrypt-хешем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Захист цілісності: обмеження CHECK відхиляє інтервал опитування поза межами 10–60 с (рис. 33), тригер — недопустимий перехід статусу інциденту (рис. 34), а роль звітів </w:t>
      </w:r>
      <w:r>
        <w:rPr>
          <w:rFonts w:ascii="Courier New" w:cs="Courier New" w:eastAsia="Courier New" w:hAnsi="Courier New"/>
          <w:sz w:val="22"/>
          <w:szCs w:val="22"/>
        </w:rPr>
        <w:t xml:space="preserve">ng_report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не має права змінювати дані (рис. 35). В усіх випадках СУБД відхиляє операцію, і транзакцію відкочено.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524500" cy="3362325"/>
            <wp:effectExtent t="0" r="0" b="0" l="0"/>
            <wp:docPr id="1" name="q16_check.png" descr="Запит: обмеження CHECK відхиляє некоректний інтервал" title="Запит: обмеження CHECK відхиляє некоректний інтервал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3362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Рисунок 33 — Запит: обмеження CHECK відхиляє некоректний інтервал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524500" cy="3190875"/>
            <wp:effectExtent t="0" r="0" b="0" l="0"/>
            <wp:docPr id="1" name="q19_transition.png" descr="Запит: тригер забороняє недопустимий перехід статусу" title="Запит: тригер забороняє недопустимий перехід статусу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319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Рисунок 34 — Запит: тригер забороняє недопустимий перехід статусу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524500" cy="2838450"/>
            <wp:effectExtent t="0" r="0" b="0" l="0"/>
            <wp:docPr id="1" name="q20_role.png" descr="Запит: роль звітів не може змінювати дані" title="Запит: роль звітів не може змінювати дані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838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Рисунок 35 — Запит: роль звітів не може змінювати дані</w:t>
      </w:r>
    </w:p>
    <w:p>
      <w:pPr>
        <w:pStyle w:val="Heading1"/>
        <w:spacing w:after="160" w:before="240"/>
      </w:pPr>
      <w:r>
        <w:t xml:space="preserve">8. Висновки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 роботі спроєктовано реляційну БД системи моніторингу мережевого обладнання та ДБЖ NetGuard Monitor на трьох рівнях абстракції, реалізовано її програмну логіку й розроблено програмний продукт, що з нею працює.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Контекстна модель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визначила межі БД, п’ять сервісів-клієнтів, потоки даних між ними та БД, а також 15 сутностей предметної області. БД пов’язано з YAML-файлом конфігурації SNMP: застосовані версії файлу зберігаються з контрольною сумою та повним вмістом, а профілі (типи обладнання), облікові дані (без секретів), шаблони OID і пристрої синхронізуються з файлом в одній транзакції.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Логічна модель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містить 15 відношень з первинними, альтернативними й зовнішніми ключами та правилами референційної цілісності; сформульовано 16 бізнес-правил, кожне з яких зіставлено з механізмом його забезпечення.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Фізичну модель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реалізовано для PostgreSQL 15+: 12 перелічуваних типів, 15 таблиць, 90 обмежень (15 PK, 23 FK, 14 UNIQUE, 38 CHECK) і 28 явно створених індексів; таблицю показників секціоновано за місяцями. DDL-скрипт перевірено на PostgreSQL 16: автотест обмежень пройдено (51 з 51), типові запити вкладаються в межі NFR</w:t>
        <w:noBreakHyphen/>
        <w:t xml:space="preserve">01 навіть для 500 пристроїв.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Програмна логіка БД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тригери перевірки порогів, переходів статусів і аудиту, процедури обліку опитувань і дій з інцидентами, ескалація, черга сповіщень з антифлудом, застосування YAML-конфігурації, представлення, функції звітів і ролі СУБД для кожного сервісу — перевірена автотестом (44 з 44).</w:t>
      </w:r>
    </w:p>
    <w:p>
      <w:pPr>
        <w:spacing w:after="100" w:before="0" w:line="276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Програмний продукт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на Python (сервіси опитування, аналізу аварій і сповіщень та вебінтерфейс на NiceGUI) виконує всі 12 функцій, сформульованих у п. 7.1, і покриває вимоги FR</w:t>
        <w:noBreakHyphen/>
        <w:t xml:space="preserve">01…FR</w:t>
        <w:noBreakHyphen/>
        <w:t xml:space="preserve">12 SRS. Сервіси обмінюються подіями механізмом LISTEN/NOTIFY PostgreSQL, тому окремий брокер повідомлень не потрібен. Роботу продукту з БД продемонстровано на стенді з 21 пристроєм: аварії виявляються автоматично, сповіщення доставляються, а сторінка «Запити до БД» показує SQL-запити до представлень, функцій і процедур разом зі спрацюванням обмежень цілісності.</w:t>
      </w:r>
    </w:p>
    <w:sectPr>
      <w:footerReference w:type="default" r:id="rId15"/>
      <w:pgSz w:w="11906" w:h="16838" w:orient="portrait"/>
      <w:pgMar w:top="1134" w:right="850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er6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er7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er8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er9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924" w:hanging="357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924" w:hanging="357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924" w:hanging="357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)"/>
      <w:lvlJc w:val="left"/>
      <w:pPr>
        <w:ind w:left="924" w:hanging="357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)"/>
      <w:lvlJc w:val="left"/>
      <w:pPr>
        <w:ind w:left="1021" w:hanging="454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924" w:hanging="357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6"/>
    <w:lvlOverride w:ilvl="0">
      <w:startOverride w:val="1"/>
    </w:lvlOverride>
  </w:num>
  <w:num w:numId="6">
    <w:abstractNumId w:val="7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  <w:lang w:val="uk-U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outlineLvl w:val="0"/>
    </w:pPr>
    <w:rPr>
      <w:rFonts w:ascii="Times New Roman" w:cs="Times New Roman" w:eastAsia="Times New Roman" w:hAnsi="Times New Roman"/>
      <w:b/>
      <w:bCs/>
      <w:color w:val="000000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outlineLvl w:val="1"/>
    </w:pPr>
    <w:rPr>
      <w:rFonts w:ascii="Times New Roman" w:cs="Times New Roman" w:eastAsia="Times New Roman" w:hAnsi="Times New Roman"/>
      <w:b/>
      <w:bCs/>
      <w:color w:val="000000"/>
      <w:sz w:val="27"/>
      <w:szCs w:val="27"/>
    </w:rPr>
  </w:style>
  <w:style w:type="paragraph" w:styleId="Heading3">
    <w:name w:val="Heading 3"/>
    <w:basedOn w:val="Normal"/>
    <w:next w:val="Normal"/>
    <w:qFormat/>
    <w:pPr>
      <w:keepNext/>
      <w:outlineLvl w:val="2"/>
    </w:pPr>
    <w:rPr>
      <w:rFonts w:ascii="Times New Roman" w:cs="Times New Roman" w:eastAsia="Times New Roman" w:hAnsi="Times New Roman"/>
      <w:b/>
      <w:bCs/>
      <w:i w:val="false"/>
      <w:iCs w:val="false"/>
      <w:color w:val="000000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oter" Target="footer3.xml"/><Relationship Id="rId10" Type="http://schemas.openxmlformats.org/officeDocument/2006/relationships/footer" Target="footer4.xml"/><Relationship Id="rId11" Type="http://schemas.openxmlformats.org/officeDocument/2006/relationships/footer" Target="footer5.xml"/><Relationship Id="rId12" Type="http://schemas.openxmlformats.org/officeDocument/2006/relationships/footer" Target="footer6.xml"/><Relationship Id="rId13" Type="http://schemas.openxmlformats.org/officeDocument/2006/relationships/footer" Target="footer7.xml"/><Relationship Id="rId14" Type="http://schemas.openxmlformats.org/officeDocument/2006/relationships/footer" Target="footer8.xml"/><Relationship Id="rId15" Type="http://schemas.openxmlformats.org/officeDocument/2006/relationships/footer" Target="footer9.xml"/><Relationship Id="rId16" Type="http://schemas.openxmlformats.org/officeDocument/2006/relationships/image" Target="media/fa47e72cc8504ab2c5dd3228f159528a8440b84e.png"/><Relationship Id="rId17" Type="http://schemas.openxmlformats.org/officeDocument/2006/relationships/image" Target="media/75bff0f35cd2ae885e197fb4348cfa5ad3552c8b.png"/><Relationship Id="rId18" Type="http://schemas.openxmlformats.org/officeDocument/2006/relationships/image" Target="media/9c0fddaa56cfadc3c96a71d24eec0d33bcfe1f89.png"/><Relationship Id="rId19" Type="http://schemas.openxmlformats.org/officeDocument/2006/relationships/image" Target="media/53c8794b8036a194535552dfe365beda21372df1.png"/><Relationship Id="rId20" Type="http://schemas.openxmlformats.org/officeDocument/2006/relationships/image" Target="media/5ee7b5bd27ee6c568c1b59245f89ce95f9d3e08a.png"/><Relationship Id="rId21" Type="http://schemas.openxmlformats.org/officeDocument/2006/relationships/image" Target="media/bb6139cf8ca0b8d08813363ef404236d70d980b2.png"/><Relationship Id="rId22" Type="http://schemas.openxmlformats.org/officeDocument/2006/relationships/image" Target="media/8fb680ac8a5d1983a97d8e81684e72791e58544b.png"/><Relationship Id="rId23" Type="http://schemas.openxmlformats.org/officeDocument/2006/relationships/image" Target="media/c613ffb4d521145bfd5cddcb9614f7192cf47f32.png"/><Relationship Id="rId24" Type="http://schemas.openxmlformats.org/officeDocument/2006/relationships/image" Target="media/f21f0e3516ca11eaf28828968015210ecc115bf2.png"/><Relationship Id="rId25" Type="http://schemas.openxmlformats.org/officeDocument/2006/relationships/image" Target="media/fcab10b1bc9f411b00eabce4f0f556112af68a42.png"/><Relationship Id="rId26" Type="http://schemas.openxmlformats.org/officeDocument/2006/relationships/image" Target="media/4f00893f4a9905c2c0ce9d19151440f92a764d70.png"/><Relationship Id="rId27" Type="http://schemas.openxmlformats.org/officeDocument/2006/relationships/image" Target="media/0879a6d153dfc54fd685d29770bf7548df5b8189.png"/><Relationship Id="rId28" Type="http://schemas.openxmlformats.org/officeDocument/2006/relationships/image" Target="media/35b5436e88a6650b8ec7204639fc0a603e82c09a.png"/><Relationship Id="rId29" Type="http://schemas.openxmlformats.org/officeDocument/2006/relationships/image" Target="media/67e72b949b149b909c5ca11a710ad2a54436600d.png"/><Relationship Id="rId30" Type="http://schemas.openxmlformats.org/officeDocument/2006/relationships/image" Target="media/3686cff2d246f9acaf4b13da43825fc233c8cdf7.png"/><Relationship Id="rId31" Type="http://schemas.openxmlformats.org/officeDocument/2006/relationships/image" Target="media/0a5116cbe6933456fe007f2498f42f0f2975317a.png"/><Relationship Id="rId32" Type="http://schemas.openxmlformats.org/officeDocument/2006/relationships/image" Target="media/a9ef8a56ba027b3b15aa2a1fe776e56db51c8230.png"/><Relationship Id="rId33" Type="http://schemas.openxmlformats.org/officeDocument/2006/relationships/image" Target="media/8e437d7fdd346e1565f394239903ba7d553b0850.png"/><Relationship Id="rId34" Type="http://schemas.openxmlformats.org/officeDocument/2006/relationships/image" Target="media/874238dcb3489fe767cb627fe6d4f836ee40b1b8.png"/><Relationship Id="rId35" Type="http://schemas.openxmlformats.org/officeDocument/2006/relationships/image" Target="media/7387e2114f13ece183b68285585c892a1b57ea9a.png"/><Relationship Id="rId36" Type="http://schemas.openxmlformats.org/officeDocument/2006/relationships/image" Target="media/9a4d1539aebd9684898a2e070a41d56d437604dc.png"/><Relationship Id="rId37" Type="http://schemas.openxmlformats.org/officeDocument/2006/relationships/image" Target="media/e9ce78f68d616b4802715aecc12345176cb90650.png"/><Relationship Id="rId38" Type="http://schemas.openxmlformats.org/officeDocument/2006/relationships/image" Target="media/0e2a17da6cddcccbac081343fd6a7953748334c1.png"/><Relationship Id="rId39" Type="http://schemas.openxmlformats.org/officeDocument/2006/relationships/image" Target="media/527c839b348d36a9ca0e6c37010aa6629909b376.png"/><Relationship Id="rId40" Type="http://schemas.openxmlformats.org/officeDocument/2006/relationships/image" Target="media/8e9fa27c94acddcaf76235fe9ab11bcf33a128ed.png"/><Relationship Id="rId41" Type="http://schemas.openxmlformats.org/officeDocument/2006/relationships/image" Target="media/65f77ce18f35d42b3faf3bde35a37ecb554cf58d.png"/><Relationship Id="rId42" Type="http://schemas.openxmlformats.org/officeDocument/2006/relationships/image" Target="media/1d3da07fd880d5932e8e70e27adba7585931fa8f.png"/><Relationship Id="rId43" Type="http://schemas.openxmlformats.org/officeDocument/2006/relationships/image" Target="media/40830bfcfc126f72d23cf1c3492d1edab9ad5208.png"/><Relationship Id="rId44" Type="http://schemas.openxmlformats.org/officeDocument/2006/relationships/image" Target="media/52d9d0536fec7eccd8a9f309a514294d0a88c6cc.png"/><Relationship Id="rId45" Type="http://schemas.openxmlformats.org/officeDocument/2006/relationships/image" Target="media/e1f6466e8de4af2b0886fa402e80387197feb6b0.png"/><Relationship Id="rId46" Type="http://schemas.openxmlformats.org/officeDocument/2006/relationships/image" Target="media/e63eef8efa349b9793d43a20ae661c06c26460b1.png"/><Relationship Id="rId47" Type="http://schemas.openxmlformats.org/officeDocument/2006/relationships/image" Target="media/a44d4af743ed4d89e0bf5fd2b232e9b1bd7b1c15.png"/><Relationship Id="rId48" Type="http://schemas.openxmlformats.org/officeDocument/2006/relationships/image" Target="media/49b504a86a7682f380757d0dbd728b1e7b8d5a94.png"/><Relationship Id="rId49" Type="http://schemas.openxmlformats.org/officeDocument/2006/relationships/image" Target="media/6299ab774c35b1d87d64add1059dda2523b1f4c2.png"/><Relationship Id="rId50" Type="http://schemas.openxmlformats.org/officeDocument/2006/relationships/image" Target="media/6ecee74539ca3e761a387b702415a807b1f393d2.png"/><Relationship Id="rId5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er4.xml.rels><?xml version="1.0" encoding="UTF-8"?><Relationships xmlns="http://schemas.openxmlformats.org/package/2006/relationships"/>
</file>

<file path=word/_rels/footer5.xml.rels><?xml version="1.0" encoding="UTF-8"?><Relationships xmlns="http://schemas.openxmlformats.org/package/2006/relationships"/>
</file>

<file path=word/_rels/footer6.xml.rels><?xml version="1.0" encoding="UTF-8"?><Relationships xmlns="http://schemas.openxmlformats.org/package/2006/relationships"/>
</file>

<file path=word/_rels/footer7.xml.rels><?xml version="1.0" encoding="UTF-8"?><Relationships xmlns="http://schemas.openxmlformats.org/package/2006/relationships"/>
</file>

<file path=word/_rels/footer8.xml.rels><?xml version="1.0" encoding="UTF-8"?><Relationships xmlns="http://schemas.openxmlformats.org/package/2006/relationships"/>
</file>

<file path=word/_rels/footer9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ЛР1 «Організація баз даних» — БД і програмний продукт NetGuard Monitor</dc:title>
  <dc:creator>Микитенко Ілля Андрійович</dc:creator>
  <cp:lastModifiedBy>Un-named</cp:lastModifiedBy>
  <cp:revision>1</cp:revision>
  <dcterms:created xsi:type="dcterms:W3CDTF">2026-10-21T12:44:12.725Z</dcterms:created>
  <dcterms:modified xsi:type="dcterms:W3CDTF">2026-10-21T12:44:12.725Z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