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Міністерство освіти і науки України</w:t>
      </w:r>
    </w:p>
    <w:p>
      <w:pPr>
        <w:spacing w:after="26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Київський національний університет імені Тараса Шевченка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ЗВІТ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 виконання лабораторної роботи №1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дисципліни</w:t>
      </w:r>
    </w:p>
    <w:p>
      <w:pPr>
        <w:spacing w:after="3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«Організація баз даних»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Тема: «Контекстна, логічна та фізична моделі бази даних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системи моніторингу мережевого обладнання та ДБЖ</w:t>
      </w:r>
    </w:p>
    <w:p>
      <w:pPr>
        <w:spacing w:after="22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NetGuard Monitor»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none" w:color="FFFFFF" w:sz="0"/>
          <w:insideV w:val="none" w:color="FFFFFF" w:sz="0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Перевірив: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______________________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Виконав: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3 курсу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групи ІР-31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Микитенко Ілля Андрійович</w:t>
            </w:r>
          </w:p>
        </w:tc>
      </w:tr>
    </w:tbl>
    <w:p>
      <w:pPr>
        <w:spacing w:after="0" w:before="24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 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  <w:pageBreakBefore/>
        <w:spacing w:after="160" w:before="240"/>
      </w:pPr>
      <w:r>
        <w:t xml:space="preserve">1. Мета та завдання роботи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Мета роботи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спроєктувати реляційну базу даних (БД) системи моніторингу мережевого обладнання та джерел безперебійного живлення (ДБЖ) інтернет-провайдера NetGuard Monitor на контекстному, логічному та фізичному рівнях і сформулювати функціональні вимоги до її програмної реалізації в лабораторній роботі №2.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Завдання роботи: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проаналізувати предметну область та інформаційні потреби системи;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контекстну модель БД і визначити зв’язок БД з YAML-файлом конфігурації SNMP;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логічну модель: реляційну схему з ключами та обмеженнями цілісності;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фізичну модель для СУБД PostgreSQL, розробити й перевірити DDL-скрипт;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описати таблиці БД з типами даних і сформулювати функціональні вимоги до ЛР2.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Вихідні дані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специфікація вимог (SRS), архітектура та моделі UML/IDEF1X з лабораторних робіт №1–4 з дисципліни «Технології створення програмних продуктів» (далі — ЛР1–ЛР4 ТСПП): вимоги FR-01…FR-12 і NFR-01…NFR-06, попередня структура БД із 8 таблиць і YAML-файл конфігурації SNMP (ЛР4 ТСПП).</w:t>
      </w:r>
    </w:p>
    <w:p>
      <w:pPr>
        <w:pStyle w:val="Heading1"/>
        <w:spacing w:after="160" w:before="240"/>
      </w:pPr>
      <w:r>
        <w:t xml:space="preserve">2. Аналіз предметної області</w:t>
      </w:r>
    </w:p>
    <w:p>
      <w:pPr>
        <w:pStyle w:val="Heading2"/>
        <w:keepNext/>
        <w:spacing w:after="120" w:before="220"/>
      </w:pPr>
      <w:r>
        <w:t xml:space="preserve">2.1 Опис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NetGuard Monitor — внутрішня система малого інтернет-провайдера з одним центром обробки даних (ЦОД) і кількома районними вузлами доступу. Сервіс опитування (Polling Service) щонайменше раз на 60 с зчитує за протоколом SNMP показники комутаторів, маршрутизаторів, ONU та ДБЖ. Сервіс аналізу (Alerting Service) порівнює показники з пороговими значеннями для типу обладнання і в разі порушення реєструє інцидент, який проходить життєвий цикл «новий → (ескальований) → прийнятий → усунений → закритий». Сервіс сповіщень (Notification Service) інформує інженерів через веб-панель, e-mail і Telegram. Зміни стану, дії користувачів і зміни конфігурації фіксуються в журналі подій, на основі якого формуються звіти.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Параметри опитування — облікові дані SNMP, шаблони «метрика → OID» для типів обладнання та перелік пристроїв — задаються у YAML-файлі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БД є спільним сховищем усіх мікросервісів і має забезпечувати цілісність даних, запис телеметрії від парку до 500 пристроїв (NFR-01) і зберігання історії показників на сервері з диском 100 ГБ (NFR-02).</w:t>
      </w:r>
    </w:p>
    <w:p>
      <w:pPr>
        <w:pStyle w:val="Heading2"/>
        <w:keepNext/>
        <w:spacing w:after="120" w:before="220"/>
      </w:pPr>
      <w:r>
        <w:t xml:space="preserve">2.2 Інформаційні потреби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Дані, які має зберігати БД, виведено з функціональних і системних вимог SRS (табл. 1).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 — Інформаційні потреби системи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3100"/>
        <w:gridCol w:w="4455"/>
      </w:tblGrid>
      <w:tr>
        <w:trPr>
          <w:cantSplit/>
          <w:tblHeader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Вимога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Інформаційна потреба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Дані, що зберігаються в БД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FR-01, FR-11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Автентифікація, ролі, блокування користувачів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ролі, хеш пароля, ознака активності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мережевого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Обладнання, типи, вузли (локації), параметри SNMP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FR-03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ДБЖ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Паспортні характеристики ДБЖ: потужність, ємність і кількість АКБ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SR-04.1, SR-04.2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Збір телеметрії, облік недоступності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Показники з часовою міткою, лічильник невдалих опитувань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FR-04, ЛР4 ТСПП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SNMP-опитування з YAML-файлу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файлу, облікові дані без секретів, шаблони «метрика → OID»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FR-05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пристрою, час останньої відповіді, останні значення метрик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FR-06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Порогові значення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для пари «тип обладнання — метрика», рівень критичності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FR-07, SR-07.1, SR-07.2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антифлуд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за каналами, стан доставки, час відправлення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FR-08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Обробка інцидентів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статус, моменти переходів, відповідальний, коментар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Події з типом, часом, користувачем, обладнанням, деталями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FR-10, FR-12, SR-10.1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та графіки показників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показників, інциденти, журнал подій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Порівняно з попередньою структурою (8 таблиць, ЛР1 і ЛР4 ТСПП) БД розширено до 15 таблиць: додано довідник метрик замість текстових назв, підтип ДБЖ </w:t>
      </w:r>
      <w:r>
        <w:rPr>
          <w:rFonts w:ascii="Courier New" w:cs="Courier New" w:eastAsia="Courier New" w:hAnsi="Courier New"/>
          <w:sz w:val="22"/>
          <w:szCs w:val="22"/>
        </w:rPr>
        <w:t xml:space="preserve">ups_details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сповіщення, журнал подій і три таблиці конфігурації SNMP. Інцидент отримав тип «офлайн» і моменти переходів статусів, а таблиця показників — природний складений ключ замість сурогатного.</w:t>
      </w:r>
    </w:p>
    <w:p>
      <w:pPr>
        <w:pStyle w:val="Heading1"/>
        <w:spacing w:after="160" w:before="240"/>
      </w:pPr>
      <w:r>
        <w:t xml:space="preserve">3. Контекстна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Контекстна модель описує БД на найвищому рівні абстракції, незалежно від СУБД: межі БД, її клієнтів, потоки даних і сутності предметної області.</w:t>
      </w:r>
    </w:p>
    <w:p>
      <w:pPr>
        <w:pStyle w:val="Heading2"/>
        <w:keepNext/>
        <w:spacing w:after="120" w:before="220"/>
      </w:pPr>
      <w:r>
        <w:t xml:space="preserve">3.1 Контекстна 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контекстній діаграмі (рис. 1) БД зображено єдиним сховищем. Безпосередньо з нею працюють лише п’ять сервісів системи; люди та зовнішні системи (SNMP-агенти, канали доставки повідомлень) звертаються до даних тільки через сервіси, тому доступ можна розмежувати ролями СУБД. YAML-файл конфігурації SNMP редагує адміністратор, а застосовує до БД Polling Service.</w:t>
      </w:r>
    </w:p>
    <w:p>
      <w:pPr>
        <w:sectPr>
          <w:footerReference w:type="default" r:id="rId7"/>
          <w:pgSz w:w="11906" w:h="16838" w:orient="portrait"/>
          <w:pgMar w:top="1134" w:right="850" w:bottom="1134" w:left="1701" w:header="708" w:footer="708" w:gutter="0"/>
          <w:pgNumType w:start="2"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8953500" cy="3733800"/>
            <wp:effectExtent t="0" r="0" b="0" l="0"/>
            <wp:docPr id="1" name="01_context.png" descr="Контекстна діаграма бази даних NetGuard Monitor" title="Контекстна діаграма бази даних NetGuard 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 — Контекстна діаграма бази даних NetGuard Monitor</w:t>
      </w:r>
    </w:p>
    <w:p>
      <w:pPr>
        <w:sectPr>
          <w:footerReference w:type="default" r:id="rId8"/>
          <w:pgSz w:w="16838" w:h="11906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Позначення «→» — дані, що записуються в БД, «←» — дані, що читаються з БД. Потоки даних наведено в табл. 2.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 — Потоки даних між клієнтами та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600"/>
        <w:gridCol w:w="2400"/>
        <w:gridCol w:w="24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Клієнт БД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Записує в БД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Читає з БД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Основні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Polling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YAML-конфігурації, облікові дані, шаблони OID, пристрої; показники, статус пристрою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опитування: активні пристрої, облікові дані, OID метрик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Alerting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записи журналу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Активні пороги, нові показники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стан доставки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Нові інциденти, контакти користувачів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API Gateway / Auth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довідники, обладнання, пороги, дії з інцидентами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стан, інциденти, журнал, історія показників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 (лише читання)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Агрегати інцидентів, показників і журналу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3.2 Зв’язок БД із YAML-файлом конфігурації SNMP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(ЛР4 ТСПП) описує,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як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опитувати обладнання, і зберігається під контролем версій. БД зберігає застосовані версії файлу та нормалізовані дані з нього, за якими Polling Service будує план опитування. Фрагмент файлу: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version: 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port: 161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poll_interval_s: 60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offline_after_failures: 3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ups-v3: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version: v3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username: netguard-poller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auth_protocol: SHA256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priv_protocol: AES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secret: ${SNMP_UPS_V3_SECRET}    # секрет — лише посилання на змінну середовища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apc-symmetra-px: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name: ДБЖ APC Symmetra PX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category: ups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metrics: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battery_charge:  { oid: 1.3.6.1.4.1.318.1.1.1.2.2.1.0 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battery_runtime: { oid: 1.3.6.1.4.1.318.1.1.1.2.2.3.0, scale: 0.01 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name: UPS-DC-01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ip: 10.0.0.10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location: ЦОД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profile: apc-symmetra-px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credential: ups-v3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Відповідність розділів файлу та таблиць БД наведено в табл. 3.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 — Відповідність YAML-файлу конфігурації SNMP та об’єктів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3355"/>
        <w:gridCol w:w="3100"/>
      </w:tblGrid>
      <w:tr>
        <w:trPr>
          <w:cantSplit/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Розділ / ключ YAML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Таблиця, поля БД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Правило синхронізації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Файл цілком;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Нова версія, якщо змінилася контрольна сума; раніше застосований вміст знову стає активним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інші ключі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для пристроїв без перевизначення; решту параметрів Polling Service читає з активної версії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credentials.&lt;ім’я&gt;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secret: ${VAR}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→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= VAR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невикористовувані записи видаляються; відкритий секрет — помилка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profiles.&lt;ключ&gt;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ключем профілю; профілі, вилучені з файлу, лишаються в БД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profiles.&lt;ключ&gt;.metrics.&lt;код&gt;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Повна заміна шаблону профілю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devices[]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…)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(зміна IP зберігає історію); вилучені з файлу пристрої деактивуються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застосування</w:t>
            </w:r>
          </w:p>
        </w:tc>
        <w:tc>
          <w:tcPr>
            <w:tcW w:type="dxa" w:w="3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версії та контрольна сума</w:t>
            </w:r>
          </w:p>
        </w:tc>
      </w:tr>
    </w:tbl>
    <w:p>
      <w:pPr>
        <w:spacing w:after="120"/>
      </w:pP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Polling Service застосовує файл під час старту та після кожної його зміни: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Перевірити файл: відомі ключі, правильні типи й довжини значень, унікальні імена та IP-адреси, секрети лише у вигляді </w:t>
      </w:r>
      <w:r>
        <w:rPr>
          <w:rFonts w:ascii="Courier New" w:cs="Courier New" w:eastAsia="Courier New" w:hAnsi="Courier New"/>
          <w:sz w:val="22"/>
          <w:szCs w:val="22"/>
        </w:rPr>
        <w:t xml:space="preserve">${VAR}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Помилка у файлі — повідомлення й код виходу 2, БД не змінюється.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Обчислити SHA-256 вмісту; якщо така версія вже активна — нічого не змінювати.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одній транзакції зареєструвати версію (або знову активувати раніше застосовану), синхронізувати таблиці за табл. 3 і записати подію в журнал.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будь-якої помилки в БД (невідомий вузол чи метрика, IP, зайнятий іншим активним пристроєм, порушення обмежень) відкотити транзакцію: чинною лишається попередня версія.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Зв’язок перевірено прототипом завантажувача </w:t>
      </w:r>
      <w:r>
        <w:rPr>
          <w:rFonts w:ascii="Courier New" w:cs="Courier New" w:eastAsia="Courier New" w:hAnsi="Courier New"/>
          <w:sz w:val="22"/>
          <w:szCs w:val="22"/>
        </w:rPr>
        <w:t xml:space="preserve">tools/snmp_config_sync.py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PostgreSQL 16 на 29 сценаріях: повторне застосування, повернення до старої версії, зміна та обмін IP-адресами між пристроями, конфлікт IP, невідомі вузол і метрика, некоректні файли (п. 5.7).</w:t>
      </w:r>
    </w:p>
    <w:p>
      <w:pPr>
        <w:pStyle w:val="Heading2"/>
        <w:keepNext/>
        <w:spacing w:after="120" w:before="220"/>
      </w:pPr>
      <w:r>
        <w:t xml:space="preserve">3.3 Сутності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аналізу виділено 15 сутностей (табл. 4). Для кожної визначено природний ідентифікатор — атрибут або сукупність атрибутів, що однозначно визначає екземпляр сутності. Зв’язки між сутностями та їхню кардинальність показано на логічній моделі (рис. 2).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4 — Сутності предметної області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700"/>
        <w:gridCol w:w="1900"/>
        <w:gridCol w:w="18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Сутність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Природний ідентифікатор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Набір повноважень користувача («Сапорт», «Адміністратор»)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ролі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 або адміністратор, що працює з системою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ЛОКАЦІЯ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провайдера: ЦОД або районний вузол доступу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Модель/клас пристроїв зі спільним профілем SNMP і порогами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Застосована версія YAML-файлу конфігурації опитування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Контрольна сума SHA-256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доступу до SNMP-агентів: версія, USM, посилання на секрет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в YAML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ОПИТУВАННЯ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OID і множник, з яких метрика зчитується для типу обладнання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Конкретний пристрій, що опитується за SNMP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(hostname); серійний 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ДБЖ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Уточнення (підтип) обладнання з паспортними характеристиками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обладнання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Вимірювана величина з одиницею виміру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метрики для типу обладнання й рівня критичності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 + рівень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метрики пристрою в певний момент часу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+ метрика + час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Зафіксоване відхилення показника або недоступність пристрою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Повідомлення користувачу про інцидент певним каналом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ЖУРНАЛУ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про зміну стану, дію користувача, зміну конфігурації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4. Логічна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Логічна модель описує структуру даних у термінах реляційної моделі — відношень, атрибутів, ключів і обмежень — без прив’язки до конкретної СУБД.</w:t>
      </w:r>
    </w:p>
    <w:p>
      <w:pPr>
        <w:pStyle w:val="Heading2"/>
        <w:keepNext/>
        <w:spacing w:after="120" w:before="220"/>
      </w:pPr>
      <w:r>
        <w:t xml:space="preserve">4.1 Перехід від сутностей до реляційної схеми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Кожна сутність перетворюється на відношення із сурогатним первинним ключем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природний ідентифікатор (логін, ім’я пристрою, назва) стає альтернативним ключем (UNIQUE). IP-адреса пристрою ключем не є: її можна змінити або віддати новому пристрою, а унікальність IP серед активних пристроїв забезпечує частковий унікальний індекс.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Зв’язок 1:N реалізується зовнішнім ключем на боці «N»; необов’язкова участь — зовнішнім ключем, що допускає NULL.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Підтип ДБЖ (зв’язок 1:1 з обладнанням) реалізується спільним первинним ключем: </w:t>
      </w:r>
      <w:r>
        <w:rPr>
          <w:rFonts w:ascii="Courier New" w:cs="Courier New" w:eastAsia="Courier New" w:hAnsi="Courier New"/>
          <w:sz w:val="22"/>
          <w:szCs w:val="22"/>
        </w:rPr>
        <w:t xml:space="preserve">ups_details.equipment_id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одночасно є PK і FK.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ПОКАЗНИК отримує складений первинний ключ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асоціативні сутності ПОРІГ і ШАБЛОН ОПИТУВАННЯ стають відношеннями з двома FK.</w:t>
      </w:r>
    </w:p>
    <w:p>
      <w:pPr>
        <w:pStyle w:val="Heading2"/>
        <w:keepNext/>
        <w:spacing w:after="120" w:before="220"/>
      </w:pPr>
      <w:r>
        <w:t xml:space="preserve">4.2 Логічна ER-діаграма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Логічну модель у нотації «воронячої лапки» (crow’s foot) — 15 відношень з атрибутами, ключами та зв’язками — наведено на рис. 2 (аркуш формату А3). Позначення: «||» — рівно один, «o|» — нуль або один, «o&lt;» — нуль або багато; суцільна лінія — обов’язковий зовнішній ключ, пунктирна — необов’язковий. Атрибути первинного ключа підкреслено, зовнішні ключі виділено курсивом, «(O)» — атрибут допускає NULL.</w:t>
      </w:r>
    </w:p>
    <w:p>
      <w:pPr>
        <w:pStyle w:val="Heading2"/>
        <w:keepNext/>
        <w:spacing w:after="120" w:before="220"/>
      </w:pPr>
      <w:r>
        <w:t xml:space="preserve">4.3 Реляційна схема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Реляційна схема БД (первинні ключі підкреслено, зовнішні — курсивом):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roles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role_id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full_name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telegram_chat_id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last_login_at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locations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location_type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vendor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snmp_mib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unit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file_path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sha256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format_version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loaded_at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loaded_by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auth_protocol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priv_protocol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secret_ref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scale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model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serial_number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ip_address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credential_id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poll_interval_s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ups_details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battery_capacity_ah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nominal_voltage_v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threshold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min_value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max_value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updated_at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incident_type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threshold_id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metric_value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opened_at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escalated_at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acknowledged_at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acknowledged_by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resolved_at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close_comment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channel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is_escalation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sent_at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error_message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event_type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ectPr>
          <w:footerReference w:type="default" r:id="rId9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9048750" cy="10677525"/>
            <wp:effectExtent t="0" r="0" b="0" l="0"/>
            <wp:docPr id="1" name="03_logical_full.png" descr="Логічна модель бази даних (нотація crow’s foot)" title="Логічна модель бази даних (нотація crow’s foo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 — Логічна модель бази даних (нотація crow’s foot)</w:t>
      </w:r>
    </w:p>
    <w:p>
      <w:pPr>
        <w:sectPr>
          <w:footerReference w:type="default" r:id="rId10"/>
          <w:pgSz w:w="16838" w:h="23811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2"/>
        <w:keepNext/>
        <w:spacing w:after="120" w:before="220"/>
      </w:pPr>
      <w:r>
        <w:t xml:space="preserve">4.4 Обмеження цілісності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Цілісність сутностей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забезпечують первинні ключі,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доменну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типи даних, NOT NULL, CHECK і перелічувані типи,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референційну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зовнішні ключі (табл. 5). Правила видалення обрано так, щоб історія аварій і дій користувачів не втрачалася.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5 — Зовнішні ключі та правила видалення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2400"/>
        <w:gridCol w:w="1150"/>
        <w:gridCol w:w="3105"/>
      </w:tblGrid>
      <w:tr>
        <w:trPr>
          <w:cantSplit/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Зовнішній ключ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Зв’язок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ON DELETE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→ roles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Призначена роль не видаляється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equipment_type, locations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і вузол з обладнанням не видаляються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fk_equipment_credential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snmp_credential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запис, що використовується, не видаляється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fk_snmp_credential_config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fk_oid_map_config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equipment, snmp_credential, snmp_oid_map → snmp_config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конфігурації — історія, не видаляються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fk_snmp_config_user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→ users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зберігається й після видалення автора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fk_oid_map_type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→ equipment_type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опитування не існує без типу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fk_reading_metric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snmp_oid_map, threshold, metric_reading → metric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використовується, не видаляється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fk_ups_equipment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ups_details → equipment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 ДБЖ не існує без обладнання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fk_threshold_type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 → equipment_type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Пороги видаляються разом із типом (якщо на них немає інцидентів)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fk_reading_equipment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→ equipment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Телеметрія видаляється разом з обладнанням без інцидентів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fk_incident_threshold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equipment, threshold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аварій зберігається; обладнання й пороги деактивуються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fk_incident_ack_user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fk_notification_user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incident, notification → users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з історією не видаляється, а блокується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fk_notification_incident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→ incident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не мають сенсу без інциденту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fk_event_log_incident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→ users, equipment, incident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журналу зберігається, посилання обнуляється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Основні бізнес-правила та механізми їх забезпечення наведено в табл. 6. Правила, що потребують процедурної логіки (лічильники, таймери, перевірки між кількома таблицями), буде реалізовано в лабораторній роботі №2 тригерами та збереженими процедурами.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6 — Бізнес-правила та механізми їх забезпечення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555"/>
        <w:gridCol w:w="3900"/>
      </w:tblGrid>
      <w:tr>
        <w:trPr>
          <w:cantSplit/>
          <w:tblHeader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Бізнес-правило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Механізм у БД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має рівно одну роль; логін і e-mail унікальні, e-mail зберігається в нижньому регістрі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uq_users_login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uq_users_email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ck_users_email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належить рівно одному вузлу та одному типу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— адреса вузла (не мережі), унікальна серед активних пристроїв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(частковий унікальний індекс),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ck_equipment_ip_host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 — від 10 до 60 с (FR-04)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ck_equipment_interval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більше одного паспорта ДБЖ на пристрій; активна потужність не перевищує повну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ck_ups_power_w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категорія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тригер ЛР2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БП-06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задає хоча б одну межу, min &lt; max; один поріг на (тип, метрика, рівень)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ck_threshold_bounds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ck_threshold_range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uq_threshold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БП-07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Одне скінченне значення показника на (пристрій, метрика, момент)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ck_reading_value_finite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БП-08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типу «поріг» має поріг і значення, «офлайн» — ні; не більше одного відкритого інциденту на (пристрій, поріг) або (пристрій, офлайн)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БП-09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інциденту узгоджений з моментами переходів: прийнятий має відповідального, закритий — коментар; дати йдуть у порядку етапів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ck_incident_ack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ck_incident_time_order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БП-10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 відправлення є лише в надісланого сповіщення, текст помилки — лише в невдалого; відправлення не раніше постановки в чергу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ck_notification_time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не втрачається: обладнання та користувачі з історією лише деактивуються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 DELETE RESTRICT, 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Чинна лише одна версія YAML-конфігурації; той самий файл не реєструється двічі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uq_snmp_config_sha256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Секрети SNMP не зберігаються в БД; ім’я користувача та протоколи USM — лише для v3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ck_snmp_credential_secret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ck_snmp_credential_priv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 числовий OID на пару (тип, метрика); множник ≠ 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ck_oid_map_oid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ck_oid_map_scale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Застосування YAML-файлу атомарне; вузол і метрика з файлу мають існувати в БД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 NULL і FK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одна транзакція (у ЛР2 — процедура)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5. Фізична модель бази даних</w:t>
      </w:r>
    </w:p>
    <w:p>
      <w:pPr>
        <w:pStyle w:val="Heading2"/>
        <w:keepNext/>
        <w:spacing w:after="120" w:before="220"/>
      </w:pPr>
      <w:r>
        <w:t xml:space="preserve">5.1 Вибір СУБД і загальні рішення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Фізичну модель розроблено для СУБД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PostgreSQL 15+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(NFR-03). Вона підтримує транзакції ACID і декларативні обмеження, спеціалізовані типи (</w:t>
      </w:r>
      <w:r>
        <w:rPr>
          <w:rFonts w:ascii="Courier New" w:cs="Courier New" w:eastAsia="Courier New" w:hAnsi="Courier New"/>
          <w:sz w:val="22"/>
          <w:szCs w:val="22"/>
        </w:rPr>
        <w:t xml:space="preserve">INET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JSONB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TIMESTAMPTZ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ENUM), часткові індекси та індекси BRIN, декларативне секціонування таблиць і конструкцію </w:t>
      </w:r>
      <w:r>
        <w:rPr>
          <w:rFonts w:ascii="Courier New" w:cs="Courier New" w:eastAsia="Courier New" w:hAnsi="Courier New"/>
          <w:sz w:val="22"/>
          <w:szCs w:val="22"/>
        </w:rPr>
        <w:t xml:space="preserve">NULLS NOT DISTINCT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(з версії 15), а також працює on-premise у Docker-контейнері (ЛР2 ТСПП).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Об’єкти БД розміщено в схемі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імена — </w:t>
      </w:r>
      <w:r>
        <w:rPr>
          <w:rFonts w:ascii="Courier New" w:cs="Courier New" w:eastAsia="Courier New" w:hAnsi="Courier New"/>
          <w:sz w:val="22"/>
          <w:szCs w:val="22"/>
        </w:rPr>
        <w:t xml:space="preserve">snake_case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латиницею, префікси обмежень та індексів — </w:t>
      </w:r>
      <w:r>
        <w:rPr>
          <w:rFonts w:ascii="Courier New" w:cs="Courier New" w:eastAsia="Courier New" w:hAnsi="Courier New"/>
          <w:sz w:val="22"/>
          <w:szCs w:val="22"/>
        </w:rPr>
        <w:t xml:space="preserve">pk_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uq_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ix_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Таблицю показників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секціоновано за місяцями (</w:t>
      </w:r>
      <w:r>
        <w:rPr>
          <w:rFonts w:ascii="Courier New" w:cs="Courier New" w:eastAsia="Courier New" w:hAnsi="Courier New"/>
          <w:sz w:val="22"/>
          <w:szCs w:val="22"/>
        </w:rPr>
        <w:t xml:space="preserve">PARTITION BY RANGE (read_at)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щоб застарілу історію можна було видаляти цілими секціями. DDL-скрипт </w:t>
      </w:r>
      <w:r>
        <w:rPr>
          <w:rFonts w:ascii="Courier New" w:cs="Courier New" w:eastAsia="Courier New" w:hAnsi="Courier New"/>
          <w:sz w:val="22"/>
          <w:szCs w:val="22"/>
        </w:rPr>
        <w:t xml:space="preserve">sql/schema.sql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перевірено на PostgreSQL 16 (п. 5.7).</w:t>
      </w:r>
    </w:p>
    <w:p>
      <w:pPr>
        <w:pStyle w:val="Heading2"/>
        <w:keepNext/>
        <w:spacing w:after="120" w:before="220"/>
      </w:pPr>
      <w:r>
        <w:t xml:space="preserve">5.2 Типи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Типи даних обрано за принципом мінімально достатнього розміру — це особливо важливо для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де кожен зайвий байт помножується на мільйони рядків (табл. 7).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7 — Використані типи даних PostgreSQL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000"/>
        <w:gridCol w:w="3300"/>
        <w:gridCol w:w="31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Розмір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 використано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SMALLINT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малих довідників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Діапазону до 32 767 достатньо;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є в кожному рядку телеметрії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INTEGER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Порт до 65 535 не вміщується в SMALLINT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BIGINT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Таблиці, що постійно ростуть; ідентифікатори Telegram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GENERATED ALWAYS AS IDENTITY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Сурогатні ключі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Стандарт SQL замість SERIAL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VARCHAR(n), CHAR(64)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 + 1…4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Назви, коди, логін, e-mail, OID;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snmp_config.sha256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Довжина — частина домену (e-mail ≤ 254, OID ≤ 128); SHA-256 — завжди 64 символи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Довільний текст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NUMERIC(p,s)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порогів, множник OID, характеристики ДБЖ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Точні десяткові значення, введені людиною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DOUBLE PRECISION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metric_reading.value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incident.metric_value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Виміряні значення: фіксований розмір, швидка арифметика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BOOLEAN, DATE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Б, 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Логічні ознаки; календарні дати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моменти часу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Зберігається в UTC, коректна робота з часовими поясами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INET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 / 19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equipment.ip_address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формату IPv4/IPv6, оператори підмереж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JSONB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Довільна структура: «було/стало», знімок YAML-файлу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ENUM (12 типів)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Статуси, категорії, канали, протоколи SNMP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 допустимих значень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5.3 Перелічувані типи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фіксованих наборів значень, з якими пов’язана логіка коду (статуси, канали доставки), використано типи ENUM (табл. 8). Переліки, які змінює адміністратор (ролі, типи обладнання, метрики), винесено в таблиці-довідники.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8 — Перелічувані типи (ENUM)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800"/>
        <w:gridCol w:w="3255"/>
      </w:tblGrid>
      <w:tr>
        <w:trPr>
          <w:cantSplit/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Допустимі значення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Використання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data_center, access_node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locations.location_type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equipment_category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switch, router, onu, ups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equipment_type.category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unknown, online, offline, maintenance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v1, v2c, v3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snmp_credential.snmp_version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snmp_auth_proto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MD5, SHA, SHA224, SHA256, SHA384, SHA512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snmp_credential.auth_protocol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snmp_priv_proto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DES, AES, AES192, AES256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snmp_credential.priv_protocol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severity_level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warning, critical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threshold.severity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threshold, offline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incident.incident_type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new, escalated, acknowledged, resolved, closed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notify_channel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web, email, telegram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notification.channel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queued, sent, failed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status_change, incident, user_action, config_change, auth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event_log.event_type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5.4 Індекси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PostgreSQL автоматично індексує лише первинні ключі та UNIQUE, тому індекси для зовнішніх ключів і типових запитів створено явно (табл. 9). Часткові індекси (з умовою WHERE) охоплюють лише потрібні рядки — відкриті інциденти, сповіщення в черзі, ненульові зовнішні ключі — і тому залишаються малими. Індекс за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metric_reading.metric_id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свідомо не створено: він додав би ≈ 30 Б на кожен рядок найбільшої таблиці заради рідкісного видалення метрики.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9 — Індекси бази даних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2750"/>
        <w:gridCol w:w="1250"/>
        <w:gridCol w:w="2605"/>
      </w:tblGrid>
      <w:tr>
        <w:trPr>
          <w:cantSplit/>
          <w:tblHeader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Індекс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 (поля)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Вид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(equipment_id, metric_id, 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B-tree, PK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(FR-12), останнє значення (FR-05)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ix_reading_read_at_brin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BRIN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 по всьому парку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ix_equipment_credential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(type_id), (location_id), (credential_id)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ключі; фільтр за типом і вузлом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ix_equipment_config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(config_id) WHERE config_id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Пристрої, синхронізовані певною версією YAML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ix_equipment_status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(status)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Панель стану обладнання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(ip_address)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БП-03: IP унікальна серед активних пристроїв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uq_snmp_config_active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((TRUE))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БП-12: одна чинна версія YAML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ix_users_role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ix_threshold_metric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ix_oid_map_metric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ix_oid_map_config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ix_snmp_credential_config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(role_id), threshold (metric_id), snmp_oid_map (metric_id), (config_id), snmp_credential (config_id)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ix_snmp_config_user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(loaded_by) WHERE loaded_by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Зовнішній ключ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ix_incident_opened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opened_at DESC), (opened_at)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інцидентів пристрою; звіти за період (FR-10)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(opened_at) WHERE status = 'new'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Пошук інцидентів для ескалації (5 хв)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incident_type, threshold_id) NULLS NOT DISTINCT WHERE status IN ('new', 'escalated', 'acknowledged')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БП-08: без дублювання відкритих інцидентів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ix_incident_ack_user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(threshold_id), (acknowledged_by) WHERE …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(incident_id, user_id, channel, created_at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SR-07.2: чи надсилалося сповіщення за 10 хв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ix_notification_queued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(created_at) WHERE status = 'queued'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Черга відправлення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(user_id)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Зовнішній ключ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ix_event_log_created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ix_event_log_type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(created_at DESC), (event_type, created_at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FR-09: журнал за датою і типом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ix_event_log_equipment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(equipment_id, created_at DESC) WHERE equipment_id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FR-09: журнал за пристроєм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ix_event_log_incident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(user_id), (incident_id) WHERE …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5.5 Фізичні діаграми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Повну фізичну модель — 15 таблиць з типами даних PostgreSQL, ключами, обмеженнями NOT NULL / UNIQUE і 23 зовнішні ключі — наведено на рис. 3 (аркуш формату А3). Для друку на аркушах А4 ту саму модель подано трьома фрагментами (рис. 4–6); таблиці інших фрагментів показано пунктирними заглушками. Позначення: NN — NOT NULL, UQ — UNIQUE або частковий унікальний індекс, ID — GENERATED ALWAYS AS IDENTITY, «partitioned» — секціонована таблиця.</w:t>
      </w:r>
    </w:p>
    <w:p>
      <w:pPr>
        <w:sectPr>
          <w:footerReference w:type="default" r:id="rId11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11544300" cy="8572500"/>
            <wp:effectExtent t="0" r="0" b="0" l="0"/>
            <wp:docPr id="1" name="04_physical_full.png" descr="Фізична модель бази даних (повна схема, PostgreSQL)" title="Фізична модель бази даних (повна схема, PostgreSQ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443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 — Фізична модель бази даних (повна схема, PostgreSQL)</w:t>
      </w:r>
    </w:p>
    <w:p>
      <w:pPr>
        <w:sectPr>
          <w:footerReference w:type="default" r:id="rId12"/>
          <w:pgSz w:w="23811" w:h="16838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6667500"/>
            <wp:effectExtent t="0" r="0" b="0" l="0"/>
            <wp:docPr id="1" name="05_physical_equipment.png" descr="Фізична модель, фрагмент: обладнання та телеметрія" title="Фізична модель, фрагмент: обладнання та телеметрі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4 — Фізична модель, фрагмент: обладнання та телеметрія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6229350"/>
            <wp:effectExtent t="0" r="0" b="0" l="0"/>
            <wp:docPr id="1" name="06_physical_snmp_config.png" descr="Фізична модель, фрагмент: конфігурація SNMP (зв’язок із YAML-файлом)" title="Фізична модель, фрагмент: конфігурація SNMP (зв’язок із YAML-файлом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5 — Фізична модель, фрагмент: конфігурація SNMP (зв’язок із YAML-файлом)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467225" cy="8191500"/>
            <wp:effectExtent t="0" r="0" b="0" l="0"/>
            <wp:docPr id="1" name="07_physical_incidents.png" descr="Фізична модель, фрагмент: користувачі, інциденти, сповіщення" title="Фізична модель, фрагмент: користувачі, інциденти, сповіще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6 — Фізична модель, фрагмент: користувачі, інциденти, сповіщення</w:t>
      </w:r>
    </w:p>
    <w:p>
      <w:pPr>
        <w:pStyle w:val="Heading2"/>
        <w:keepNext/>
        <w:spacing w:after="120" w:before="220"/>
      </w:pPr>
      <w:r>
        <w:t xml:space="preserve">5.6 Безпека даних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Паролі зберігаються лише як bcrypt-хеші (</w:t>
      </w:r>
      <w:r>
        <w:rPr>
          <w:rFonts w:ascii="Courier New" w:cs="Courier New" w:eastAsia="Courier New" w:hAnsi="Courier New"/>
          <w:sz w:val="22"/>
          <w:szCs w:val="22"/>
        </w:rPr>
        <w:t xml:space="preserve">users.password_hash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Секрети SNMP не зберігаються ні в БД, ні в YAML-файлі: у файлі — посилання </w:t>
      </w:r>
      <w:r>
        <w:rPr>
          <w:rFonts w:ascii="Courier New" w:cs="Courier New" w:eastAsia="Courier New" w:hAnsi="Courier New"/>
          <w:sz w:val="22"/>
          <w:szCs w:val="22"/>
        </w:rPr>
        <w:t xml:space="preserve">${ІМ’Я}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у БД — лише ім’я змінної середовища (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snmp_credential.secret_ref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Кожен сервіс працює з БД під окремою роллю СУБД з мінімально необхідними привілеями.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Зміни конфігурації фіксуються в 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щоденне резервне копіювання виконується </w:t>
      </w:r>
      <w:r>
        <w:rPr>
          <w:rFonts w:ascii="Courier New" w:cs="Courier New" w:eastAsia="Courier New" w:hAnsi="Courier New"/>
          <w:sz w:val="22"/>
          <w:szCs w:val="22"/>
        </w:rPr>
        <w:t xml:space="preserve">pg_dump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2"/>
        <w:keepNext/>
        <w:spacing w:after="120" w:before="220"/>
      </w:pPr>
      <w:r>
        <w:t xml:space="preserve">5.7 Перевірка працездатності БД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Працездатність БД перевірено на PostgreSQL 16 за чотирма напрямами (табл. 10). Кожну виявлену проблему окремо відтворювали, а після виправлень перевірку повторювали.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10 — Перевірка працездатності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4100"/>
        <w:gridCol w:w="3255"/>
      </w:tblGrid>
      <w:tr>
        <w:trPr>
          <w:cantSplit/>
          <w:tblHeader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Напрям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Що перевірено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Схема та обмеження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Повторне виконання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schema.sql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склад схеми за системним каталогом; автотест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sql/tests_constraints.sql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51 некоректна вставка чи зміна, кожна має відхилятися певним обмеженням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 таблиць, 12 ENUM, 90 обмежень, 28 індексів, 17 секцій; автотест — 51 з 51 на порожній і заповненій БД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Зв’язок із YAML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 сценаріїв застосування файлу, зокрема крайові: обмін IP, повернення до старої версії, некоректний YAML, спроби SQL-ін’єкції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Виявлені дефекти завантажувача виправлено; повторний прогін — без помилок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Навантаження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 і 500 пристроїв × 5 метрик, показники щохвилини за добу (до 3,6 млн рядків); 10 типових запитів сервісів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запити виконуються не довше 1,7 с (NFR-01: &lt; 2 с); розмір рядка показника ≈ 97 Б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Атака на цілісність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Понад 30 спроб записати суперечливі дані: дублікати, неузгоджені статуси й дати інцидентів, порожні значення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Прогалини закрито посиленням CHECK; правила з процедурною логікою віднесено до ЛР2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6. Опис таблиць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Нижче описано всі 15 таблиць БД (табл. 11–25): тип даних PostgreSQL кожного поля, участь у ключах (PK — первинний, FK — зовнішній, UQ — UNIQUE або частковий унікальний індекс), допустимість NULL, значення за замовчуванням, правило видалення для зовнішніх ключів і обмеження CHECK. Типи й обмеження отримано із системного каталогу PostgreSQL після виконання DDL-скрипту.</w:t>
      </w:r>
    </w:p>
    <w:p>
      <w:pPr>
        <w:pStyle w:val="Heading3"/>
        <w:keepNext/>
        <w:spacing w:after="100" w:before="160"/>
      </w:pPr>
      <w:r>
        <w:t xml:space="preserve">6.1 Таблиця roles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ролей доступу. Містить дві ролі — «Сапорт» (</w:t>
      </w:r>
      <w:r>
        <w:rPr>
          <w:rFonts w:ascii="Courier New" w:cs="Courier New" w:eastAsia="Courier New" w:hAnsi="Courier New"/>
          <w:sz w:val="22"/>
          <w:szCs w:val="22"/>
        </w:rPr>
        <w:t xml:space="preserve">support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та «Адміністратор» (</w:t>
      </w:r>
      <w:r>
        <w:rPr>
          <w:rFonts w:ascii="Courier New" w:cs="Courier New" w:eastAsia="Courier New" w:hAnsi="Courier New"/>
          <w:sz w:val="22"/>
          <w:szCs w:val="22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права ролі перевіряються застосунком (API Gateway) і дублюються ролями СУБД.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11 — Структура таблиці roles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ролі (сурогатний ключ).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ролі, на який спирається код застосунку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support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ролі для інтерфейсу.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повноважень ролі.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6.2 Таблиця users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записи інженерів і адміністраторів (FR-01, FR-11). Пароль зберігається лише як хеш; користувач з історією не видаляється, а блокується ознакою </w:t>
      </w:r>
      <w:r>
        <w:rPr>
          <w:rFonts w:ascii="Courier New" w:cs="Courier New" w:eastAsia="Courier New" w:hAnsi="Courier New"/>
          <w:sz w:val="22"/>
          <w:szCs w:val="22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12 — Структура таблиці users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користувача.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користувача. → roles.id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full_name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Прізвище, ім’я, по батькові.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login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для входу. CHECK: 3–50 символів, малі латинські літери, цифри, «_», «.».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password_hash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Хеш пароля bcrypt (60 символів; запас довжини — для зміни алгоритму, напр. Argon2).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Адреса для e-mail-сповіщень. CHECK: формат «ім’я@домен.зона», лише нижній регістр (тому унікальність не залежить від регістру); довжина 254 — максимум за RFC 5321.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чату Telegram-бота для сповіщень.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активного облікового запису; FALSE — доступ заблоковано.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створення облікового запису.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last_login_at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останнього успішного входу.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6.3 Таблиця locations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Вузли провайдера, де встановлено обладнання: ЦОД і районні вузли доступу.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13 — Структура таблиці locations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вузла.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вузла (наприклад, «ЦОД», «Вузол Оболонь»).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location_kind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вузла: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data_center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ЦОД,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access_node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районний вузол доступу.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Поштова адреса вузла.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Додаткові відомості (поверх, шафа, контакти).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6.4 Таблиця equipment_type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типів обладнання. Тип визначає шаблон SNMP-опитування та пороги; поля профілю синхронізуються з розділом </w:t>
      </w:r>
      <w:r>
        <w:rPr>
          <w:rFonts w:ascii="Courier New" w:cs="Courier New" w:eastAsia="Courier New" w:hAnsi="Courier New"/>
          <w:sz w:val="22"/>
          <w:szCs w:val="22"/>
        </w:rPr>
        <w:t xml:space="preserve">profiles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14 — Структура таблиці equipment_type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типу.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типу/моделі (наприклад, «ДБЖ APC Symmetra PX»).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equipment_category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Категорія: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switch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onu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Виробник.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Бази MIB, за якими опитується тип (PowerNet-MIB, CISCO-PROCESS-MIB…); з 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профілю в розділі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YAML-файлу SNMP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apc-symmetra-px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NULL — тип ще не має шаблону опитування. CHECK: малі латинські літери, цифри, «-».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типу.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6.5 Таблиця metric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метрик телеметрії з одиницями виміру; усуває дублювання назв метрик у порогах і показниках.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15 — Структура таблиці metric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метрики; SMALLINT зменшує розмір рядка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battery_charge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temperature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input_voltage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для інтерфейсу (наприклад, «Заряд АКБ»).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unit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виміру: %, °C, В, с тощо.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метрики, джерело (OID).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6.6 Таблиця snmp_config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Реєстр застосованих версій YAML-файлу конфігурації SNMP. Активною може бути не більше однієї версії; рядки не видаляються — це історія для аудиту та відкату.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16 — Структура таблиці snmp_config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версії конфігурації.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Шлях до файлу в контейнері Polling Service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/etc/netguard/snmp_config.yaml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розширення .yaml або .yml.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sha256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Контрольна сума SHA-256 вмісту файлу (64 hex-символи): за нею виявляється зміна файлу й запобігається повторне застосування.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^[0-9a-f]{64}$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формату файлу (ключ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YAML).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Повний розібраний вміст YAML у форматі JSON — знімок для аудиту, порівняння версій і відкату. CHECK: JSON-об’єкт.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застосування версії.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Адміністратор, що ініціював застосування; NULL — автоматично Polling Service.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чинної версії; одночасно активною може бути не більше однієї. За замовч. FALSE.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uq_snmp_config_active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 за виразом (TRUE) WHERE is_active: не більше однієї активної версії.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6.7 Таблиця snmp_credential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дані SNMP з розділу </w:t>
      </w:r>
      <w:r>
        <w:rPr>
          <w:rFonts w:ascii="Courier New" w:cs="Courier New" w:eastAsia="Courier New" w:hAnsi="Courier New"/>
          <w:sz w:val="22"/>
          <w:szCs w:val="22"/>
        </w:rPr>
        <w:t xml:space="preserve">credentials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YAML-файлу. Секрет у БД не зберігається — лише ім’я змінної середовища, з якої його читає Polling Service.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17 — Структура таблиці snmp_credential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облікового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що востаннє визначила запис. → snmp_config.id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запису в розділі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ups-v3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малі латинські літери, цифри, «-».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snmp_version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протоколу SNMP.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користувача SNMP v3 (USM); обов’язкове й непорожнє для v3, відсутнє для v1/v2c.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snmp_auth_proto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Протокол автентифікації v3 (MD5, SHA, SHA224…SHA512); лише для v3. NULL у записі v3 означає рівень noAuthNoPriv (допускається для записів, доданих вручну); у YAML-файлі для v3 протокол обов’язковий.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priv_protocol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snmp_priv_proto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Протокол шифрування v3 (DES, AES, AES192, AES256); лише разом з автентифікацією.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змінної середовища із секретом (у YAML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${SECRET_REF}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ck_snmp_credential_v3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ck_snmp_credential_auth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ck_snmp_credential_priv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узгодженість версії SNMP з параметрами USM.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6.8 Таблиця snmp_oid_map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опитування: з якого OID і з яким множником зчитувати кожну метрику для типу обладнання (розділ </w:t>
      </w:r>
      <w:r>
        <w:rPr>
          <w:rFonts w:ascii="Courier New" w:cs="Courier New" w:eastAsia="Courier New" w:hAnsi="Courier New"/>
          <w:sz w:val="22"/>
          <w:szCs w:val="22"/>
        </w:rPr>
        <w:t xml:space="preserve">profiles.*.metrics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18 — Структура таблиці snmp_oid_map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(профіль YAML).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довідника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до якої нормалізується значення.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VARCHAR(128)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Числовий OID об’єкта MIB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1.3.6.1.4.1.318.1.1.1.2.2.1.0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^[0-2](\.[0-9]+)+$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NUMERIC(12,6)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Множник: значення метрики = сире значення × scale (наприклад, 0,01 для TimeTicks → секунди). CHECK: ≠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з якої завантажено шаблон. → snmp_config.id (ON DELETE RESTRICT).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6.9 Таблиця equipment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Центральна таблиця: обладнання та ДБЖ, які опитує Polling Service (FR-02).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зберігають оперативний стан пристрою (FR-05, SR-04.2). Обладнання з історією не видаляється, а виводиться з експлуатації (</w:t>
      </w:r>
      <w:r>
        <w:rPr>
          <w:rFonts w:ascii="Courier New" w:cs="Courier New" w:eastAsia="Courier New" w:hAnsi="Courier New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SNMP-параметри синхронізуються з YAML-файлом.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19 — Структура таблиці equipment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одиниці обладнання.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(модель) обладнання. → equipment_type.id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Вузол, де встановлено пристрій. → locations.id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Мережеве ім’я пристрою (hostname).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model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 за паспортом.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Серійний номер.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INET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для SNMP-опитування (IPv4/IPv6); унікальна серед активних пристроїв (частковий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адреса вузла, а не мережі (маска /32 або /128), не IPv4-mapped IPv6.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 для опитування (розділ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YAML). → snmp_credential.id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що востаннє синхронізувала пристрій (розділ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NULL — пристрій додано вручну через веб-інтерфейс. → snmp_config.id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UDP-порт агента SNMP (YAML: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1–65535 (тому INTEGER, а не SMALLINT з максимумом 32767). За замовч. 161.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опитування, с (YAML: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10–60 (FR-04: не рідше ніж раз на 60 с). За замовч. 60.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Оперативний стан: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unknown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maintenance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'unknown'.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поспіль невдалих опитувань; ≥ 3 — перехід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(SR-04.2). CHECK: ≥ 0. За замовч.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last_seen_at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успішної відповіді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експлуатації; FALSE — пристрій виведено з експлуатації (не опитується).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реєстрації в системі. За замовч. now().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6.10 Таблиця ups_details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Паспортні характеристики ДБЖ (FR-03) — підтип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зв’язку 1:1 зі спільним первинним ключем; рядок існує лише для обладнання категорії </w:t>
      </w:r>
      <w:r>
        <w:rPr>
          <w:rFonts w:ascii="Courier New" w:cs="Courier New" w:eastAsia="Courier New" w:hAnsi="Courier New"/>
          <w:sz w:val="22"/>
          <w:szCs w:val="22"/>
        </w:rPr>
        <w:t xml:space="preserve">ups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(перевірка категорії — тригер ЛР2).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20 — Структура таблиці ups_details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обладнання, для якої задано характеристики ДБЖ.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повна потужність, В·А.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rated_power_w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активна потужність, Вт. CHECK: від 1 до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(коефіцієнт потужності ≤ 1).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battery_capacity_ah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NUMERIC(6,1)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ємність АКБ, А·год.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battery_count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батарей (батарейних модулів). CHECK: &gt;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nominal_voltage_v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NUMERIC(5,1)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напруга батарейної шини, В.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 АКБ — для планування заміни.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160"/>
      </w:pPr>
      <w:r>
        <w:t xml:space="preserve">6.11 Таблиця threshold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Порогові значення метрик для типу обладнання (FR-06): значення поза [min_value; max_value] — порушення; одна з меж може бути відсутня.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21 — Структура таблиці threshold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порогу.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обладнання, для якого діє поріг.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контролюється.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severity_level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Рівень критичності: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warning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critical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'warning'.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min_value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Нижня межа норми (значення &lt; min_value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Верхня межа норми (значення &gt; max_value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дії порогу; поріг, на який посилаються інциденти, деактивується замість видалення.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зміни (автор зміни фіксується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За замовч. now().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UNIQUE (equipment_type_id, metric_id, severity) — один поріг на рівень критичності;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ck_threshold_bounds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задано хоча б одну межу; </w:t>
      </w:r>
      <w:r>
        <w:rPr>
          <w:rFonts w:ascii="Courier New" w:cs="Courier New" w:eastAsia="Courier New" w:hAnsi="Courier New"/>
          <w:sz w:val="20"/>
          <w:szCs w:val="20"/>
        </w:rPr>
        <w:t xml:space="preserve">ck_threshold_range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min_value &lt; max_value.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6.12 Таблиця metric_reading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Історія показників телеметрії (FR-04, FR-12) — найбільша таблиця БД, секціонована за місяцями (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Первинний ключ — природний складений.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22 — Структура таблиці metric_reading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з якого знято показник.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зняття показника; ключ секціонування.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показника. CHECK: скінченне число (не NaN, не ±Infinity).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Секції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metric_reading_РРРР_ММ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metric_reading_default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індекс BRIN </w:t>
      </w:r>
      <w:r>
        <w:rPr>
          <w:rFonts w:ascii="Courier New" w:cs="Courier New" w:eastAsia="Courier New" w:hAnsi="Courier New"/>
          <w:sz w:val="20"/>
          <w:szCs w:val="20"/>
        </w:rPr>
        <w:t xml:space="preserve">ix_reading_read_at_brin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за </w:t>
      </w:r>
      <w:r>
        <w:rPr>
          <w:rFonts w:ascii="Courier New" w:cs="Courier New" w:eastAsia="Courier New" w:hAnsi="Courier New"/>
          <w:sz w:val="20"/>
          <w:szCs w:val="20"/>
        </w:rPr>
        <w:t xml:space="preserve">read_at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6.13 Таблиця incident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Інциденти та їхній життєвий цикл (FR-07, FR-08). Статус узгоджено з моментами переходів обмеженнями CHECK.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23 — Структура таблиці incident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інциденту.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на якому виникла аварія. → equipment.id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порушення порогу,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недоступність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Порушений поріг; обов’язковий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NULL —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→ threshold.id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 на момент відкриття (знімок); обов’язкове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відсутнє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CHECK: скінченне число (не NaN, не ±Infinity).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'new'.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opened_at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виявлення.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ескалації адміністратору (якщо інцидент не прийнято за 5 хв); обов’язковий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відсутній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підтвердження; заповнений тоді й лише тоді, коли статус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або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Користувач, що підтвердив інцидент; заповнюється разом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усунення несправності; заповнений лише для статусів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закриття; заповнений лише для статусу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Коментар щодо вжитих заходів; обов’язковий і дозволений лише для статусу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може складатися лише з пробільних символів.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ck_incident_threshold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ck_incident_value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ck_incident_escalated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ck_incident_ack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ck_incident_resolved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ck_incident_closed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ck_incident_time_order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узгодженість типу, статусу та часу в обидва боки; дати йдуть у порядку етапів: жодна не раніша за </w:t>
      </w:r>
      <w:r>
        <w:rPr>
          <w:rFonts w:ascii="Courier New" w:cs="Courier New" w:eastAsia="Courier New" w:hAnsi="Courier New"/>
          <w:sz w:val="20"/>
          <w:szCs w:val="20"/>
        </w:rPr>
        <w:t xml:space="preserve">opened_at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ескалація — не пізніше підтвердження;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uq_incident_open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індекс: не більше одного відкритого інциденту на (обладнання, тип, поріг).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6.14 Таблиця notification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Сповіщення про інциденти: один рядок — одне повідомлення одному користувачу одним каналом (FR-07, SR-07.1); історія відправлень потрібна для антифлуду (SR-07.2).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24 — Структура таблиці notification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сповіщення.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про який сповіщено. → incident.id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Отримувач.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channel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notify_channel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Канал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web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queued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'queued'.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ескалаційного сповіщення адміністратору. За замовч. FALSE.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постановки в чергу.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відправлення; заповнений тоді й лише тоді, коли статус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раніше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Текст помилки доставки; заповнений тоді й лише тоді, коли статус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може складатися лише з пробільних символів.</w:t>
            </w:r>
          </w:p>
        </w:tc>
      </w:tr>
    </w:tbl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ck_notification_sent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ck_notification_failed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стан доставки узгоджено з часом відправлення та текстом помилки в обидва боки;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ck_notification_time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сповіщення не може бути відправлене раніше, ніж його поставлено в чергу.</w:t>
      </w:r>
    </w:p>
    <w:p>
      <w:pPr>
        <w:spacing w:after="80"/>
      </w:pPr>
    </w:p>
    <w:p>
      <w:pPr>
        <w:pStyle w:val="Heading3"/>
        <w:keepNext/>
        <w:spacing w:after="100" w:before="160"/>
      </w:pPr>
      <w:r>
        <w:t xml:space="preserve">6.15 Таблиця event_log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подій (FR-09). Запис зберігається й після видалення пов’язаних об’єктів (SET NULL).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25 — Структура таблиці event_log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події.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event_kind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user_action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Користувач-ініціатор (NULL — системна подія).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якого стосується подія. → equipment.id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якого стосується подія. → incident.id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Короткий опис події.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Деталі у форматі JSON (наприклад, значення «було/стало»). CHECK: JSON-об’єкт.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7. Висновки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лабораторній роботі спроєктовано реляційну БД системи моніторингу мережевого обладнання та ДБЖ NetGuard Monitor на трьох рівнях абстракції.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Контекстна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визначила межі БД, п’ять сервісів-клієнтів і потоки даних між ними, а також 15 сутностей предметної області. БД пов’язано з YAML-файлом конфігурації SNMP: застосовані версії файлу зберігаються з контрольною сумою та повним вмістом, а облікові дані (без секретів), шаблони OID і пристрої синхронізуються з файлом в одній транзакції.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Логічна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містить 15 відношень з первинними, альтернативними й зовнішніми ключами, правилами референційної цілісності та 15 бізнес-правилами, кожне з яких зіставлено з механізмом його забезпечення.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Фізична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реалізована для PostgreSQL 15+: 12 перелічуваних типів, 15 таблиць, 90 обмежень (15 PK, 23 FK, 14 UNIQUE, 38 CHECK) і 28 індексів, таблицю показників секціоновано за місяцями. DDL-скрипт перевірено на PostgreSQL 16: автотест обмежень пройдено (51 з 51), типові запити укладаються в NFR-01 навіть для 500 пристроїв.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Функціональні вимоги до програмної реалізації БД, яку буде виконано й проілюстровано в лабораторній роботі №2: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створення БД повторно виконуваним DDL-скриптом і наповнення тестовими даними (≥ 20 пристроїв, з них ≥ 5 ДБЖ; показники за ≥ 7 діб; ≥ 15 інцидентів у різних статусах); профілі, облікові дані й пристрої — з YAML-файлу;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автентифікація користувачів (перевірка bcrypt-хешу, відмова заблокованим), керування користувачами та розмежування доступу ролями СУБД для кожного сервісу;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реєстрація, зміна та виведення з експлуатації обладнання; реєстрація ДБЖ однією транзакцією з перевіркою категорії </w:t>
      </w:r>
      <w:r>
        <w:rPr>
          <w:rFonts w:ascii="Courier New" w:cs="Courier New" w:eastAsia="Courier New" w:hAnsi="Courier New"/>
          <w:sz w:val="22"/>
          <w:szCs w:val="22"/>
        </w:rPr>
        <w:t xml:space="preserve">ups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застосування YAML-конфігурації SNMP збереженою процедурою з відкатом при помилці; перегляд, порівняння й відкат версій конфігурації;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 опитування для Polling Service (представлення) і пакетний запис телеметрії з оновленням оперативного стану пристрою;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 недоступності: після N поспіль невдалих опитувань — статус «офлайн», інцидент і запис у журналі;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автоматична перевірка порогів під час запису показника зі створенням інциденту без дублювання — лише для активних пристроїв і порогів їхнього типу;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життєвий цикл інциденту лише за допустимими переходами (підтверджує лише активний користувач) та ескалація інцидентів, не прийнятих за 5 хв;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черга сповіщень з антифлуд-перевіркою (не частіше одного за 10 хв) лише щодо відкритих інцидентів і на канали, для яких є контакт;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подій з автоматичним записом змін (тригери аудиту) і пошуком за періодом, вузлом і типом;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поточний стан обладнання, історія показників для графіків і звіти за період (uptime, MTTA, MTTR, стан АКБ) з вивантаженням у CSV;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обслуговування секцій телеметрії, резервне копіювання й відновлення, демонстрація спрацювання обмежень цілісності та відкату транзакції.</w:t>
      </w:r>
    </w:p>
    <w:sectPr>
      <w:footerReference w:type="default" r:id="rId13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24" w:hanging="357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924" w:hanging="357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924" w:hanging="35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  <w:lang w:val="uk-U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Times New Roman" w:cs="Times New Roman" w:eastAsia="Times New Roman" w:hAnsi="Times New Roman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Times New Roman" w:cs="Times New Roman" w:eastAsia="Times New Roman" w:hAnsi="Times New Roman"/>
      <w:b/>
      <w:bCs/>
      <w:i w:val="false"/>
      <w:iCs w:val="false"/>
      <w:color w:val="00000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image" Target="media/fa47e72cc8504ab2c5dd3228f159528a8440b84e.png"/><Relationship Id="rId15" Type="http://schemas.openxmlformats.org/officeDocument/2006/relationships/image" Target="media/75bff0f35cd2ae885e197fb4348cfa5ad3552c8b.png"/><Relationship Id="rId16" Type="http://schemas.openxmlformats.org/officeDocument/2006/relationships/image" Target="media/9c0fddaa56cfadc3c96a71d24eec0d33bcfe1f89.png"/><Relationship Id="rId17" Type="http://schemas.openxmlformats.org/officeDocument/2006/relationships/image" Target="media/7f62f3fc1d0a0f4467090aecba07d220e7d0771d.png"/><Relationship Id="rId18" Type="http://schemas.openxmlformats.org/officeDocument/2006/relationships/image" Target="media/917e5b2f506c6a41cb2041486142534b3a4f3010.png"/><Relationship Id="rId19" Type="http://schemas.openxmlformats.org/officeDocument/2006/relationships/image" Target="media/f8559d14f830e85fbac303ab292004dad5e14941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ЛР1 «Організація баз даних» — моделі БД NetGuard Monitor</dc:title>
  <dc:creator>Микитенко Ілля Андрійович</dc:creator>
  <cp:lastModifiedBy>Un-named</cp:lastModifiedBy>
  <cp:revision>1</cp:revision>
  <dcterms:created xsi:type="dcterms:W3CDTF">2026-10-20T22:55:55.797Z</dcterms:created>
  <dcterms:modified xsi:type="dcterms:W3CDTF">2026-10-20T22:55:55.797Z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