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0cedec23fd35f8216dc40ff4a393c46e5ecc8a2"/>
    <w:p>
      <w:pPr>
        <w:pStyle w:val="Heading1"/>
      </w:pPr>
      <w:r>
        <w:t xml:space="preserve">Earth 2.0 Observability: Prometheus Labeling Strategy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Earth 2.0 uses Prometheus for observability across its decentralized AI agents, simulation nodes, and smart contract execution layers. To ensure precision, traceability, and low-latency diagnostics, all metrics are tagged with a predefined, low-cardinality label schema.</w:t>
      </w:r>
    </w:p>
    <w:p>
      <w:r>
        <w:pict>
          <v:rect style="width:0;height:1.5pt" o:hralign="center" o:hrstd="t" o:hr="t"/>
        </w:pict>
      </w:r>
    </w:p>
    <w:bookmarkEnd w:id="20"/>
    <w:bookmarkStart w:id="21" w:name="core-prometheus-labels"/>
    <w:p>
      <w:pPr>
        <w:pStyle w:val="Heading2"/>
      </w:pPr>
      <w:r>
        <w:t xml:space="preserve">Core Prometheus Labels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96"/>
        <w:gridCol w:w="4031"/>
        <w:gridCol w:w="2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Label Key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agent_role</w:t>
            </w:r>
          </w:p>
        </w:tc>
        <w:tc>
          <w:tcPr/>
          <w:p>
            <w:pPr>
              <w:pStyle w:val="Compact"/>
            </w:pPr>
            <w:r>
              <w:t xml:space="preserve">Identifies the type of AI agent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predictive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governance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infra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environment</w:t>
            </w:r>
          </w:p>
        </w:tc>
        <w:tc>
          <w:tcPr/>
          <w:p>
            <w:pPr>
              <w:pStyle w:val="Compact"/>
            </w:pPr>
            <w:r>
              <w:t xml:space="preserve">Deployment context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testnet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staging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region</w:t>
            </w:r>
          </w:p>
        </w:tc>
        <w:tc>
          <w:tcPr/>
          <w:p>
            <w:pPr>
              <w:pStyle w:val="Compact"/>
            </w:pPr>
            <w:r>
              <w:t xml:space="preserve">Geographic cluster ID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appalachia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permian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proposal_id</w:t>
            </w:r>
          </w:p>
        </w:tc>
        <w:tc>
          <w:tcPr/>
          <w:p>
            <w:pPr>
              <w:pStyle w:val="Compact"/>
            </w:pPr>
            <w:r>
              <w:t xml:space="preserve">DAO proposal execution context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cfp-042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contract_address</w:t>
            </w:r>
          </w:p>
        </w:tc>
        <w:tc>
          <w:tcPr/>
          <w:p>
            <w:pPr>
              <w:pStyle w:val="Compact"/>
            </w:pPr>
            <w:r>
              <w:t xml:space="preserve">Source smart contract (NFT, Vault, Token)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0xabc123...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agent_version</w:t>
            </w:r>
          </w:p>
        </w:tc>
        <w:tc>
          <w:tcPr/>
          <w:p>
            <w:pPr>
              <w:pStyle w:val="Compact"/>
            </w:pPr>
            <w:r>
              <w:t xml:space="preserve">Version of the deployed agent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v1.3.7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source_repo</w:t>
            </w:r>
          </w:p>
        </w:tc>
        <w:tc>
          <w:tcPr/>
          <w:p>
            <w:pPr>
              <w:pStyle w:val="Compact"/>
            </w:pPr>
            <w:r>
              <w:t xml:space="preserve">Git origin for audit/debug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github.com/cuttlefishlabs/...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node_id</w:t>
            </w:r>
          </w:p>
        </w:tc>
        <w:tc>
          <w:tcPr/>
          <w:p>
            <w:pPr>
              <w:pStyle w:val="Compact"/>
            </w:pPr>
            <w:r>
              <w:t xml:space="preserve">Node identifier for distributed agents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e2-al-node-01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5" w:name="example-metrics"/>
    <w:p>
      <w:pPr>
        <w:pStyle w:val="Heading2"/>
      </w:pPr>
      <w:r>
        <w:t xml:space="preserve">Example Metrics</w:t>
      </w:r>
    </w:p>
    <w:bookmarkStart w:id="22" w:name="agent-decision-rate"/>
    <w:p>
      <w:pPr>
        <w:pStyle w:val="Heading3"/>
      </w:pPr>
      <w:r>
        <w:t xml:space="preserve">Agent Decision Rate</w:t>
      </w:r>
    </w:p>
    <w:p>
      <w:pPr>
        <w:pStyle w:val="SourceCode"/>
      </w:pPr>
      <w:r>
        <w:rPr>
          <w:rStyle w:val="VerbatimChar"/>
        </w:rPr>
        <w:t xml:space="preserve">rate(agent_decision_events_total{</w:t>
      </w:r>
      <w:r>
        <w:br/>
      </w:r>
      <w:r>
        <w:rPr>
          <w:rStyle w:val="VerbatimChar"/>
        </w:rPr>
        <w:t xml:space="preserve">  agent_role="predictive",</w:t>
      </w:r>
      <w:r>
        <w:br/>
      </w:r>
      <w:r>
        <w:rPr>
          <w:rStyle w:val="VerbatimChar"/>
        </w:rPr>
        <w:t xml:space="preserve">  environment="prod",</w:t>
      </w:r>
      <w:r>
        <w:br/>
      </w:r>
      <w:r>
        <w:rPr>
          <w:rStyle w:val="VerbatimChar"/>
        </w:rPr>
        <w:t xml:space="preserve">  region="appalachia"</w:t>
      </w:r>
      <w:r>
        <w:br/>
      </w:r>
      <w:r>
        <w:rPr>
          <w:rStyle w:val="VerbatimChar"/>
        </w:rPr>
        <w:t xml:space="preserve">}[5m])</w:t>
      </w:r>
    </w:p>
    <w:bookmarkEnd w:id="22"/>
    <w:bookmarkStart w:id="23" w:name="proposal-evaluation-success-rate"/>
    <w:p>
      <w:pPr>
        <w:pStyle w:val="Heading3"/>
      </w:pPr>
      <w:r>
        <w:t xml:space="preserve">Proposal Evaluation Success Rate</w:t>
      </w:r>
    </w:p>
    <w:p>
      <w:pPr>
        <w:pStyle w:val="SourceCode"/>
      </w:pPr>
      <w:r>
        <w:rPr>
          <w:rStyle w:val="VerbatimChar"/>
        </w:rPr>
        <w:t xml:space="preserve">sum by (proposal_id) (</w:t>
      </w:r>
      <w:r>
        <w:br/>
      </w:r>
      <w:r>
        <w:rPr>
          <w:rStyle w:val="VerbatimChar"/>
        </w:rPr>
        <w:t xml:space="preserve">  rate(proposal_eval_success_total{environment="staging"}[10m])</w:t>
      </w:r>
      <w:r>
        <w:br/>
      </w:r>
      <w:r>
        <w:rPr>
          <w:rStyle w:val="VerbatimChar"/>
        </w:rPr>
        <w:t xml:space="preserve">)</w:t>
      </w:r>
    </w:p>
    <w:bookmarkEnd w:id="23"/>
    <w:bookmarkStart w:id="24" w:name="cpu-usage-by-agent-role"/>
    <w:p>
      <w:pPr>
        <w:pStyle w:val="Heading3"/>
      </w:pPr>
      <w:r>
        <w:t xml:space="preserve">CPU Usage by Agent Role</w:t>
      </w:r>
    </w:p>
    <w:p>
      <w:pPr>
        <w:pStyle w:val="SourceCode"/>
      </w:pPr>
      <w:r>
        <w:rPr>
          <w:rStyle w:val="VerbatimChar"/>
        </w:rPr>
        <w:t xml:space="preserve">avg by (agent_role) (</w:t>
      </w:r>
      <w:r>
        <w:br/>
      </w:r>
      <w:r>
        <w:rPr>
          <w:rStyle w:val="VerbatimChar"/>
        </w:rPr>
        <w:t xml:space="preserve">  rate(cpu_usage_seconds_total{environment="prod"}[5m])</w:t>
      </w:r>
      <w:r>
        <w:br/>
      </w:r>
      <w:r>
        <w:rPr>
          <w:rStyle w:val="VerbatimChar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ulti-dimensional-monitoring"/>
    <w:p>
      <w:pPr>
        <w:pStyle w:val="Heading2"/>
      </w:pPr>
      <w:r>
        <w:t xml:space="preserve">Multi-Dimensional Monitoring</w:t>
      </w:r>
    </w:p>
    <w:p>
      <w:pPr>
        <w:pStyle w:val="FirstParagraph"/>
      </w:pPr>
      <w:r>
        <w:t xml:space="preserve">Memory access by node and role:</w:t>
      </w:r>
    </w:p>
    <w:p>
      <w:pPr>
        <w:pStyle w:val="SourceCode"/>
      </w:pPr>
      <w:r>
        <w:rPr>
          <w:rStyle w:val="VerbatimChar"/>
        </w:rPr>
        <w:t xml:space="preserve">rag_memory_access_total{</w:t>
      </w:r>
      <w:r>
        <w:br/>
      </w:r>
      <w:r>
        <w:rPr>
          <w:rStyle w:val="VerbatimChar"/>
        </w:rPr>
        <w:t xml:space="preserve">  agent_role="predictive",</w:t>
      </w:r>
      <w:r>
        <w:br/>
      </w:r>
      <w:r>
        <w:rPr>
          <w:rStyle w:val="VerbatimChar"/>
        </w:rPr>
        <w:t xml:space="preserve">  node_id="e2-bhm-node-03"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Error rate by agent version:</w:t>
      </w:r>
    </w:p>
    <w:p>
      <w:pPr>
        <w:pStyle w:val="SourceCode"/>
      </w:pPr>
      <w:r>
        <w:rPr>
          <w:rStyle w:val="VerbatimChar"/>
        </w:rPr>
        <w:t xml:space="preserve">agent_fallback_trigger_total{</w:t>
      </w:r>
      <w:r>
        <w:br/>
      </w:r>
      <w:r>
        <w:rPr>
          <w:rStyle w:val="VerbatimChar"/>
        </w:rPr>
        <w:t xml:space="preserve">  agent_role="scorer",</w:t>
      </w:r>
      <w:r>
        <w:br/>
      </w:r>
      <w:r>
        <w:rPr>
          <w:rStyle w:val="VerbatimChar"/>
        </w:rPr>
        <w:t xml:space="preserve">  proposal_id="cfp-007",</w:t>
      </w:r>
      <w:r>
        <w:br/>
      </w:r>
      <w:r>
        <w:rPr>
          <w:rStyle w:val="VerbatimChar"/>
        </w:rPr>
        <w:t xml:space="preserve">  agent_version="v2.0.0"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alerting-example"/>
    <w:p>
      <w:pPr>
        <w:pStyle w:val="Heading2"/>
      </w:pPr>
      <w:r>
        <w:t xml:space="preserve">Alerting Example</w:t>
      </w:r>
    </w:p>
    <w:p>
      <w:pPr>
        <w:pStyle w:val="FirstParagraph"/>
      </w:pPr>
      <w:r>
        <w:t xml:space="preserve">Trigger alert if more than 1% of proposal evaluations fail:</w:t>
      </w:r>
    </w:p>
    <w:p>
      <w:pPr>
        <w:pStyle w:val="SourceCode"/>
      </w:pPr>
      <w:r>
        <w:rPr>
          <w:rStyle w:val="VerbatimChar"/>
        </w:rPr>
        <w:t xml:space="preserve">sum(rate(proposal_eval_failure_total{environment="prod"}[5m]))</w:t>
      </w:r>
      <w:r>
        <w:br/>
      </w: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sum(rate(proposal_eval_attempt_total{environment="prod"}[5m])) &gt; 0.01</w:t>
      </w:r>
    </w:p>
    <w:p>
      <w:r>
        <w:pict>
          <v:rect style="width:0;height:1.5pt" o:hralign="center" o:hrstd="t" o:hr="t"/>
        </w:pict>
      </w:r>
    </w:p>
    <w:bookmarkEnd w:id="27"/>
    <w:bookmarkStart w:id="28" w:name="labeling-best-practices"/>
    <w:p>
      <w:pPr>
        <w:pStyle w:val="Heading2"/>
      </w:pPr>
      <w:r>
        <w:t xml:space="preserve">Labeling Best Practices</w:t>
      </w:r>
    </w:p>
    <w:p>
      <w:pPr>
        <w:pStyle w:val="Compact"/>
        <w:numPr>
          <w:ilvl w:val="0"/>
          <w:numId w:val="1001"/>
        </w:numPr>
      </w:pPr>
      <w:r>
        <w:t xml:space="preserve">Use consistent, descriptive label keys.</w:t>
      </w:r>
    </w:p>
    <w:p>
      <w:pPr>
        <w:pStyle w:val="Compact"/>
        <w:numPr>
          <w:ilvl w:val="0"/>
          <w:numId w:val="1001"/>
        </w:numPr>
      </w:pPr>
      <w:r>
        <w:t xml:space="preserve">Avoid high-cardinality dynamic values (e.g., UUIDs, IPs).</w:t>
      </w:r>
    </w:p>
    <w:p>
      <w:pPr>
        <w:pStyle w:val="Compact"/>
        <w:numPr>
          <w:ilvl w:val="0"/>
          <w:numId w:val="1001"/>
        </w:numPr>
      </w:pPr>
      <w:r>
        <w:t xml:space="preserve">Limit values to finite, bounded domains.</w:t>
      </w:r>
    </w:p>
    <w:p>
      <w:pPr>
        <w:pStyle w:val="Compact"/>
        <w:numPr>
          <w:ilvl w:val="0"/>
          <w:numId w:val="1001"/>
        </w:numPr>
      </w:pPr>
      <w:r>
        <w:t xml:space="preserve">Define schema in advance (see</w:t>
      </w:r>
      <w:r>
        <w:t xml:space="preserve"> </w:t>
      </w:r>
      <w:r>
        <w:rPr>
          <w:rStyle w:val="VerbatimChar"/>
        </w:rPr>
        <w:t xml:space="preserve">observability/prom-schema.yaml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Audit labels via</w:t>
      </w:r>
      <w:r>
        <w:t xml:space="preserve"> </w:t>
      </w:r>
      <w:r>
        <w:rPr>
          <w:rStyle w:val="VerbatimChar"/>
        </w:rPr>
        <w:t xml:space="preserve">/metrics</w:t>
      </w:r>
      <w:r>
        <w:t xml:space="preserve"> </w:t>
      </w:r>
      <w:r>
        <w:t xml:space="preserve">endpoint and Grafana dashboards.</w:t>
      </w:r>
    </w:p>
    <w:p>
      <w:r>
        <w:pict>
          <v:rect style="width:0;height:1.5pt" o:hralign="center" o:hrstd="t" o:hr="t"/>
        </w:pict>
      </w:r>
    </w:p>
    <w:bookmarkEnd w:id="28"/>
    <w:bookmarkStart w:id="3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2"/>
        </w:numPr>
      </w:pPr>
      <w:r>
        <w:t xml:space="preserve">Integrate with Grafana dashboards under</w:t>
      </w:r>
      <w:r>
        <w:t xml:space="preserve"> </w:t>
      </w:r>
      <w:r>
        <w:rPr>
          <w:rStyle w:val="VerbatimChar"/>
        </w:rPr>
        <w:t xml:space="preserve">CI_CD/grafana/alerts.json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Terraform+Kubernetes config bundle available for automated setup.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kubectl-ai</w:t>
      </w:r>
      <w:r>
        <w:t xml:space="preserve"> </w:t>
      </w:r>
      <w:r>
        <w:t xml:space="preserve">to manage AI-assisted observability in GKE.</w:t>
      </w:r>
    </w:p>
    <w:p>
      <w:pPr>
        <w:pStyle w:val="BlockText"/>
      </w:pPr>
      <w:r>
        <w:t xml:space="preserve">Reference:</w:t>
      </w:r>
      <w:r>
        <w:t xml:space="preserve"> </w:t>
      </w:r>
      <w:hyperlink r:id="rId29">
        <w:r>
          <w:rPr>
            <w:rStyle w:val="Hyperlink"/>
          </w:rPr>
          <w:t xml:space="preserve">kubectl-ai GitHub</w:t>
        </w:r>
      </w:hyperlink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GoogleCloudPlatform/kubectl-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GoogleCloudPlatform/kubectl-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2025-07-23T12:11:29Z</dcterms:created>
  <dcterms:modified xsi:type="dcterms:W3CDTF">2025-07-23T12:11:29Z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