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40"/>
        <w:jc w:val="center"/>
      </w:pPr>
      <w:r>
        <w:rPr>
          <w:rFonts w:ascii="Calibri" w:hAnsi="Calibri"/>
          <w:b/>
          <w:color w:val="0F2543"/>
          <w:sz w:val="48"/>
        </w:rPr>
        <w:t>Depression Detection using Two-Stream Feature Fusion Model</w:t>
      </w:r>
    </w:p>
    <w:p>
      <w:pPr>
        <w:spacing w:after="240"/>
        <w:jc w:val="center"/>
      </w:pPr>
      <w:r>
        <w:rPr>
          <w:rFonts w:ascii="Calibri" w:hAnsi="Calibri"/>
          <w:b/>
          <w:color w:val="15706E"/>
          <w:sz w:val="40"/>
        </w:rPr>
        <w:t>Final Evaluation Report</w:t>
      </w:r>
    </w:p>
    <w:p>
      <w:pPr>
        <w:spacing w:after="360"/>
        <w:jc w:val="center"/>
      </w:pPr>
      <w:r>
        <w:rPr>
          <w:rFonts w:ascii="Calibri" w:hAnsi="Calibri"/>
          <w:b/>
          <w:color w:val="5B6A7D"/>
          <w:sz w:val="26"/>
        </w:rPr>
        <w:t>Bachelor Thesis Project</w:t>
      </w:r>
    </w:p>
    <w:tbl>
      <w:tblPr>
        <w:tblStyle w:val="TableGrid"/>
        <w:tblW w:type="auto" w:w="0"/>
        <w:jc w:val="center"/>
        <w:tblLayout w:type="fixed"/>
        <w:tblLook w:firstColumn="1" w:firstRow="1" w:lastColumn="0" w:lastRow="0" w:noHBand="0" w:noVBand="1" w:val="04A0"/>
      </w:tblPr>
      <w:tblGrid>
        <w:gridCol w:w="4680"/>
        <w:gridCol w:w="4680"/>
      </w:tblGrid>
      <w:tr>
        <w:tc>
          <w:tcPr>
            <w:tcW w:type="dxa" w:w="2304"/>
            <w:vAlign w:val="center"/>
          </w:tcPr>
          <w:p>
            <w:pPr>
              <w:spacing w:after="0"/>
            </w:pPr>
            <w:r/>
            <w:r>
              <w:rPr>
                <w:rFonts w:ascii="Calibri" w:hAnsi="Calibri"/>
                <w:b/>
                <w:color w:val="0F2543"/>
                <w:sz w:val="19"/>
              </w:rPr>
              <w:t>Submitted by</w:t>
            </w:r>
          </w:p>
        </w:tc>
        <w:tc>
          <w:tcPr>
            <w:tcW w:type="dxa" w:w="6768"/>
            <w:vAlign w:val="center"/>
          </w:tcPr>
          <w:p>
            <w:pPr>
              <w:spacing w:after="0"/>
            </w:pPr>
            <w:r/>
            <w:r>
              <w:rPr>
                <w:rFonts w:ascii="Calibri" w:hAnsi="Calibri"/>
                <w:b w:val="0"/>
                <w:sz w:val="19"/>
              </w:rPr>
              <w:t>Jitendra Choudhary (22BEC059) and Kabir Singh Khair (22BEC061)</w:t>
            </w:r>
          </w:p>
        </w:tc>
      </w:tr>
      <w:tr>
        <w:tc>
          <w:tcPr>
            <w:tcW w:type="dxa" w:w="2304"/>
            <w:vAlign w:val="center"/>
          </w:tcPr>
          <w:p>
            <w:pPr>
              <w:spacing w:after="0"/>
            </w:pPr>
            <w:r/>
            <w:r>
              <w:rPr>
                <w:rFonts w:ascii="Calibri" w:hAnsi="Calibri"/>
                <w:b/>
                <w:color w:val="0F2543"/>
                <w:sz w:val="19"/>
              </w:rPr>
              <w:t>Supervisor</w:t>
            </w:r>
          </w:p>
        </w:tc>
        <w:tc>
          <w:tcPr>
            <w:tcW w:type="dxa" w:w="6768"/>
            <w:vAlign w:val="center"/>
          </w:tcPr>
          <w:p>
            <w:pPr>
              <w:spacing w:after="0"/>
            </w:pPr>
            <w:r/>
            <w:r>
              <w:rPr>
                <w:rFonts w:ascii="Calibri" w:hAnsi="Calibri"/>
                <w:b w:val="0"/>
                <w:sz w:val="19"/>
              </w:rPr>
              <w:t>Dr. Amit Vishwakarma</w:t>
            </w:r>
          </w:p>
        </w:tc>
      </w:tr>
      <w:tr>
        <w:tc>
          <w:tcPr>
            <w:tcW w:type="dxa" w:w="2304"/>
            <w:vAlign w:val="center"/>
          </w:tcPr>
          <w:p>
            <w:pPr>
              <w:spacing w:after="0"/>
            </w:pPr>
            <w:r/>
            <w:r>
              <w:rPr>
                <w:rFonts w:ascii="Calibri" w:hAnsi="Calibri"/>
                <w:b/>
                <w:color w:val="0F2543"/>
                <w:sz w:val="19"/>
              </w:rPr>
              <w:t>Department</w:t>
            </w:r>
          </w:p>
        </w:tc>
        <w:tc>
          <w:tcPr>
            <w:tcW w:type="dxa" w:w="6768"/>
            <w:vAlign w:val="center"/>
          </w:tcPr>
          <w:p>
            <w:pPr>
              <w:spacing w:after="0"/>
            </w:pPr>
            <w:r/>
            <w:r>
              <w:rPr>
                <w:rFonts w:ascii="Calibri" w:hAnsi="Calibri"/>
                <w:b w:val="0"/>
                <w:sz w:val="19"/>
              </w:rPr>
              <w:t>Electronics and Communication Engineering</w:t>
            </w:r>
          </w:p>
        </w:tc>
      </w:tr>
      <w:tr>
        <w:tc>
          <w:tcPr>
            <w:tcW w:type="dxa" w:w="2304"/>
            <w:vAlign w:val="center"/>
          </w:tcPr>
          <w:p>
            <w:pPr>
              <w:spacing w:after="0"/>
            </w:pPr>
            <w:r/>
            <w:r>
              <w:rPr>
                <w:rFonts w:ascii="Calibri" w:hAnsi="Calibri"/>
                <w:b/>
                <w:color w:val="0F2543"/>
                <w:sz w:val="19"/>
              </w:rPr>
              <w:t>Institute</w:t>
            </w:r>
          </w:p>
        </w:tc>
        <w:tc>
          <w:tcPr>
            <w:tcW w:type="dxa" w:w="6768"/>
            <w:vAlign w:val="center"/>
          </w:tcPr>
          <w:p>
            <w:pPr>
              <w:spacing w:after="0"/>
            </w:pPr>
            <w:r/>
            <w:r>
              <w:rPr>
                <w:rFonts w:ascii="Calibri" w:hAnsi="Calibri"/>
                <w:b w:val="0"/>
                <w:sz w:val="19"/>
              </w:rPr>
              <w:t>PDPM Indian Institute of Information Technology, Design and Manufacturing, Jabalpur</w:t>
            </w:r>
          </w:p>
        </w:tc>
      </w:tr>
      <w:tr>
        <w:tc>
          <w:tcPr>
            <w:tcW w:type="dxa" w:w="2304"/>
            <w:vAlign w:val="center"/>
          </w:tcPr>
          <w:p>
            <w:pPr>
              <w:spacing w:after="0"/>
            </w:pPr>
            <w:r/>
            <w:r>
              <w:rPr>
                <w:rFonts w:ascii="Calibri" w:hAnsi="Calibri"/>
                <w:b/>
                <w:color w:val="0F2543"/>
                <w:sz w:val="19"/>
              </w:rPr>
              <w:t>Evaluation stage</w:t>
            </w:r>
          </w:p>
        </w:tc>
        <w:tc>
          <w:tcPr>
            <w:tcW w:type="dxa" w:w="6768"/>
            <w:vAlign w:val="center"/>
          </w:tcPr>
          <w:p>
            <w:pPr>
              <w:spacing w:after="0"/>
            </w:pPr>
            <w:r/>
            <w:r>
              <w:rPr>
                <w:rFonts w:ascii="Calibri" w:hAnsi="Calibri"/>
                <w:b w:val="0"/>
                <w:sz w:val="19"/>
              </w:rPr>
              <w:t>End-semester final evaluation</w:t>
            </w:r>
          </w:p>
        </w:tc>
      </w:tr>
      <w:tr>
        <w:tc>
          <w:tcPr>
            <w:tcW w:type="dxa" w:w="2304"/>
            <w:vAlign w:val="center"/>
          </w:tcPr>
          <w:p>
            <w:pPr>
              <w:spacing w:after="0"/>
            </w:pPr>
            <w:r/>
            <w:r>
              <w:rPr>
                <w:rFonts w:ascii="Calibri" w:hAnsi="Calibri"/>
                <w:b/>
                <w:color w:val="0F2543"/>
                <w:sz w:val="19"/>
              </w:rPr>
              <w:t>Project stack</w:t>
            </w:r>
          </w:p>
        </w:tc>
        <w:tc>
          <w:tcPr>
            <w:tcW w:type="dxa" w:w="6768"/>
            <w:vAlign w:val="center"/>
          </w:tcPr>
          <w:p>
            <w:pPr>
              <w:spacing w:after="0"/>
            </w:pPr>
            <w:r/>
            <w:r>
              <w:rPr>
                <w:rFonts w:ascii="Calibri" w:hAnsi="Calibri"/>
                <w:b w:val="0"/>
                <w:sz w:val="19"/>
              </w:rPr>
              <w:t>PyTorch, MediaPipe, OpenCV, FastAPI, React/Vite, ReportLab</w:t>
            </w:r>
          </w:p>
        </w:tc>
      </w:tr>
    </w:tbl>
    <w:p/>
    <w:tbl>
      <w:tblPr>
        <w:tblW w:type="auto" w:w="0"/>
        <w:jc w:val="center"/>
        <w:tblLayout w:type="fixed"/>
        <w:tblLook w:firstColumn="1" w:firstRow="1" w:lastColumn="0" w:lastRow="0" w:noHBand="0" w:noVBand="1" w:val="04A0"/>
      </w:tblPr>
      <w:tblGrid>
        <w:gridCol w:w="9360"/>
      </w:tblGrid>
      <w:tr>
        <w:tc>
          <w:tcPr>
            <w:tcW w:type="dxa" w:w="9000"/>
            <w:shd w:fill="FFF4E8"/>
          </w:tcPr>
          <w:p>
            <w:pPr>
              <w:spacing w:after="40"/>
            </w:pPr>
            <w:r>
              <w:rPr>
                <w:rFonts w:ascii="Calibri" w:hAnsi="Calibri"/>
                <w:b/>
                <w:color w:val="15706E"/>
                <w:sz w:val="20"/>
              </w:rPr>
              <w:t>Medical disclaimer</w:t>
            </w:r>
          </w:p>
          <w:p>
            <w:pPr>
              <w:spacing w:after="0"/>
            </w:pPr>
            <w:r>
              <w:rPr>
                <w:rFonts w:ascii="Calibri" w:hAnsi="Calibri"/>
                <w:color w:val="2C3E50"/>
                <w:sz w:val="19"/>
              </w:rPr>
              <w:t>This report describes an AI-assisted screening prototype. It is not a clinical diagnostic system and must be validated by qualified mental-health professionals before any real clinical use.</w:t>
            </w:r>
          </w:p>
        </w:tc>
      </w:tr>
    </w:tbl>
    <w:p/>
    <w:p>
      <w:r>
        <w:br w:type="page"/>
      </w:r>
    </w:p>
    <w:p>
      <w:pPr>
        <w:spacing w:after="40"/>
      </w:pPr>
      <w:r>
        <w:rPr>
          <w:rFonts w:ascii="Calibri" w:hAnsi="Calibri"/>
          <w:b/>
          <w:color w:val="B87333"/>
          <w:sz w:val="18"/>
        </w:rPr>
        <w:t xml:space="preserve">01  </w:t>
      </w:r>
      <w:r>
        <w:rPr>
          <w:rFonts w:ascii="Calibri" w:hAnsi="Calibri"/>
          <w:b/>
          <w:color w:val="0F2543"/>
          <w:sz w:val="32"/>
        </w:rPr>
        <w:t>Abstract</w:t>
      </w:r>
    </w:p>
    <w:p>
      <w:pPr>
        <w:spacing w:after="100"/>
        <w:jc w:val="both"/>
      </w:pPr>
      <w:r>
        <w:rPr>
          <w:rFonts w:ascii="Calibri" w:hAnsi="Calibri"/>
        </w:rPr>
        <w:t>This project develops an AI-assisted depression screening prototype that analyzes video interviews using facial and body-behavior features. The final system extends the mid-semester concept into an integrated pipeline with feature extraction, temporal modeling, backend inference, a web dashboard, probability visualization, and automatic PDF report generation.</w:t>
      </w:r>
    </w:p>
    <w:p>
      <w:pPr>
        <w:spacing w:after="100"/>
        <w:jc w:val="both"/>
      </w:pPr>
      <w:r>
        <w:rPr>
          <w:rFonts w:ascii="Calibri" w:hAnsi="Calibri"/>
        </w:rPr>
        <w:t>The final implementation uses MediaPipe FaceMesh to extract a 68-landmark facial representation and MediaPipe Pose to capture shoulder-level body cues. Each video is sampled to a fixed 360-frame sequence, normalized for translation and scale, projected through separate face and body streams, fused into a 160-dimensional temporal sequence, and classified with a bidirectional LSTM plus temporal attention.</w:t>
      </w:r>
    </w:p>
    <w:p>
      <w:pPr>
        <w:spacing w:after="100"/>
        <w:jc w:val="both"/>
      </w:pPr>
      <w:r>
        <w:rPr>
          <w:rFonts w:ascii="Calibri" w:hAnsi="Calibri"/>
        </w:rPr>
        <w:t>Validation on 352 segments shows 57.67 percent accuracy, 0.4688 precision, 0.4255 recall, 0.4461 F1-score, and 0.6597 AUC-ROC for the selected checkpoint. A recall-oriented candidate reaches 0.8227 recall and 0.5873 F1-score but lowers accuracy and AUC. These results demonstrate a functioning end-to-end prototype while also showing the need for larger data, stronger generalization, and clinical validation.</w:t>
      </w:r>
    </w:p>
    <w:tbl>
      <w:tblPr>
        <w:tblStyle w:val="TableGrid"/>
        <w:tblW w:type="auto" w:w="0"/>
        <w:jc w:val="center"/>
        <w:tblLayout w:type="fixed"/>
        <w:tblLook w:firstColumn="1" w:firstRow="1" w:lastColumn="0" w:lastRow="0" w:noHBand="0" w:noVBand="1" w:val="04A0"/>
      </w:tblPr>
      <w:tblGrid>
        <w:gridCol w:w="4680"/>
        <w:gridCol w:w="4680"/>
      </w:tblGrid>
      <w:tr>
        <w:tc>
          <w:tcPr>
            <w:tcW w:type="dxa" w:w="2304"/>
            <w:vAlign w:val="center"/>
          </w:tcPr>
          <w:p>
            <w:pPr>
              <w:spacing w:after="0"/>
            </w:pPr>
            <w:r/>
            <w:r>
              <w:rPr>
                <w:rFonts w:ascii="Calibri" w:hAnsi="Calibri"/>
                <w:b/>
                <w:color w:val="0F2543"/>
                <w:sz w:val="19"/>
              </w:rPr>
              <w:t>Keywords</w:t>
            </w:r>
          </w:p>
        </w:tc>
        <w:tc>
          <w:tcPr>
            <w:tcW w:type="dxa" w:w="6768"/>
            <w:vAlign w:val="center"/>
          </w:tcPr>
          <w:p>
            <w:pPr>
              <w:spacing w:after="0"/>
            </w:pPr>
            <w:r/>
            <w:r>
              <w:rPr>
                <w:rFonts w:ascii="Calibri" w:hAnsi="Calibri"/>
                <w:b w:val="0"/>
                <w:sz w:val="19"/>
              </w:rPr>
              <w:t>Depression detection, TSFFM, facial landmarks, pose landmarks, BiLSTM, temporal attention, FastAPI, React</w:t>
            </w:r>
          </w:p>
        </w:tc>
      </w:tr>
      <w:tr>
        <w:tc>
          <w:tcPr>
            <w:tcW w:type="dxa" w:w="2304"/>
            <w:vAlign w:val="center"/>
          </w:tcPr>
          <w:p>
            <w:pPr>
              <w:spacing w:after="0"/>
            </w:pPr>
            <w:r/>
            <w:r>
              <w:rPr>
                <w:rFonts w:ascii="Calibri" w:hAnsi="Calibri"/>
                <w:b/>
                <w:color w:val="0F2543"/>
                <w:sz w:val="19"/>
              </w:rPr>
              <w:t>Primary output</w:t>
            </w:r>
          </w:p>
        </w:tc>
        <w:tc>
          <w:tcPr>
            <w:tcW w:type="dxa" w:w="6768"/>
            <w:vAlign w:val="center"/>
          </w:tcPr>
          <w:p>
            <w:pPr>
              <w:spacing w:after="0"/>
            </w:pPr>
            <w:r/>
            <w:r>
              <w:rPr>
                <w:rFonts w:ascii="Calibri" w:hAnsi="Calibri"/>
                <w:b w:val="0"/>
                <w:sz w:val="19"/>
              </w:rPr>
              <w:t>Binary screening prediction: depressed or not depressed</w:t>
            </w:r>
          </w:p>
        </w:tc>
      </w:tr>
      <w:tr>
        <w:tc>
          <w:tcPr>
            <w:tcW w:type="dxa" w:w="2304"/>
            <w:vAlign w:val="center"/>
          </w:tcPr>
          <w:p>
            <w:pPr>
              <w:spacing w:after="0"/>
            </w:pPr>
            <w:r/>
            <w:r>
              <w:rPr>
                <w:rFonts w:ascii="Calibri" w:hAnsi="Calibri"/>
                <w:b/>
                <w:color w:val="0F2543"/>
                <w:sz w:val="19"/>
              </w:rPr>
              <w:t>Evaluation basis</w:t>
            </w:r>
          </w:p>
        </w:tc>
        <w:tc>
          <w:tcPr>
            <w:tcW w:type="dxa" w:w="6768"/>
            <w:vAlign w:val="center"/>
          </w:tcPr>
          <w:p>
            <w:pPr>
              <w:spacing w:after="0"/>
            </w:pPr>
            <w:r/>
            <w:r>
              <w:rPr>
                <w:rFonts w:ascii="Calibri" w:hAnsi="Calibri"/>
                <w:b w:val="0"/>
                <w:sz w:val="19"/>
              </w:rPr>
              <w:t>Validation split metrics, confusion matrix, ROC curve, training history, and system integration tests</w:t>
            </w:r>
          </w:p>
        </w:tc>
      </w:tr>
    </w:tbl>
    <w:p/>
    <w:p>
      <w:r>
        <w:br w:type="page"/>
      </w:r>
    </w:p>
    <w:p>
      <w:pPr>
        <w:spacing w:after="40"/>
      </w:pPr>
      <w:r>
        <w:rPr>
          <w:rFonts w:ascii="Calibri" w:hAnsi="Calibri"/>
          <w:b/>
          <w:color w:val="B87333"/>
          <w:sz w:val="18"/>
        </w:rPr>
        <w:t xml:space="preserve">02  </w:t>
      </w:r>
      <w:r>
        <w:rPr>
          <w:rFonts w:ascii="Calibri" w:hAnsi="Calibri"/>
          <w:b/>
          <w:color w:val="0F2543"/>
          <w:sz w:val="32"/>
        </w:rPr>
        <w:t>Table of Contents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008"/>
            <w:shd w:fill="E8EEF5"/>
            <w:vAlign w:val="center"/>
          </w:tcPr>
          <w:p>
            <w:pPr>
              <w:spacing w:after="0"/>
            </w:pPr>
            <w:r/>
            <w:r>
              <w:rPr>
                <w:rFonts w:ascii="Calibri" w:hAnsi="Calibri"/>
                <w:b/>
                <w:color w:val="0F2543"/>
                <w:sz w:val="19"/>
              </w:rPr>
              <w:t>No.</w:t>
            </w:r>
          </w:p>
        </w:tc>
        <w:tc>
          <w:tcPr>
            <w:tcW w:type="dxa" w:w="6912"/>
            <w:shd w:fill="E8EEF5"/>
            <w:vAlign w:val="center"/>
          </w:tcPr>
          <w:p>
            <w:pPr>
              <w:spacing w:after="0"/>
            </w:pPr>
            <w:r/>
            <w:r>
              <w:rPr>
                <w:rFonts w:ascii="Calibri" w:hAnsi="Calibri"/>
                <w:b/>
                <w:color w:val="0F2543"/>
                <w:sz w:val="19"/>
              </w:rPr>
              <w:t>Section</w:t>
            </w:r>
          </w:p>
        </w:tc>
        <w:tc>
          <w:tcPr>
            <w:tcW w:type="dxa" w:w="1152"/>
            <w:shd w:fill="E8EEF5"/>
            <w:vAlign w:val="center"/>
          </w:tcPr>
          <w:p>
            <w:pPr>
              <w:spacing w:after="0"/>
            </w:pPr>
            <w:r/>
            <w:r>
              <w:rPr>
                <w:rFonts w:ascii="Calibri" w:hAnsi="Calibri"/>
                <w:b/>
                <w:color w:val="0F2543"/>
                <w:sz w:val="19"/>
              </w:rPr>
              <w:t>Page</w:t>
            </w:r>
          </w:p>
        </w:tc>
      </w:tr>
      <w:tr>
        <w:tc>
          <w:tcPr>
            <w:tcW w:type="dxa" w:w="1008"/>
            <w:vAlign w:val="center"/>
          </w:tcPr>
          <w:p>
            <w:pPr>
              <w:spacing w:after="0"/>
            </w:pPr>
            <w:r/>
            <w:r>
              <w:rPr>
                <w:rFonts w:ascii="Calibri" w:hAnsi="Calibri"/>
                <w:b w:val="0"/>
                <w:sz w:val="18"/>
              </w:rPr>
              <w:t>1</w:t>
            </w:r>
          </w:p>
        </w:tc>
        <w:tc>
          <w:tcPr>
            <w:tcW w:type="dxa" w:w="6912"/>
            <w:vAlign w:val="center"/>
          </w:tcPr>
          <w:p>
            <w:pPr>
              <w:spacing w:after="0"/>
            </w:pPr>
            <w:r/>
            <w:r>
              <w:rPr>
                <w:rFonts w:ascii="Calibri" w:hAnsi="Calibri"/>
                <w:b w:val="0"/>
                <w:sz w:val="18"/>
              </w:rPr>
              <w:t>Abstract</w:t>
            </w:r>
          </w:p>
        </w:tc>
        <w:tc>
          <w:tcPr>
            <w:tcW w:type="dxa" w:w="1152"/>
            <w:vAlign w:val="center"/>
          </w:tcPr>
          <w:p>
            <w:pPr>
              <w:spacing w:after="0"/>
            </w:pPr>
            <w:r/>
            <w:r>
              <w:rPr>
                <w:rFonts w:ascii="Calibri" w:hAnsi="Calibri"/>
                <w:b w:val="0"/>
                <w:sz w:val="18"/>
              </w:rPr>
              <w:t>2</w:t>
            </w:r>
          </w:p>
        </w:tc>
      </w:tr>
      <w:tr>
        <w:tc>
          <w:tcPr>
            <w:tcW w:type="dxa" w:w="1008"/>
            <w:vAlign w:val="center"/>
          </w:tcPr>
          <w:p>
            <w:pPr>
              <w:spacing w:after="0"/>
            </w:pPr>
            <w:r/>
            <w:r>
              <w:rPr>
                <w:rFonts w:ascii="Calibri" w:hAnsi="Calibri"/>
                <w:b w:val="0"/>
                <w:sz w:val="18"/>
              </w:rPr>
              <w:t>2</w:t>
            </w:r>
          </w:p>
        </w:tc>
        <w:tc>
          <w:tcPr>
            <w:tcW w:type="dxa" w:w="6912"/>
            <w:vAlign w:val="center"/>
          </w:tcPr>
          <w:p>
            <w:pPr>
              <w:spacing w:after="0"/>
            </w:pPr>
            <w:r/>
            <w:r>
              <w:rPr>
                <w:rFonts w:ascii="Calibri" w:hAnsi="Calibri"/>
                <w:b w:val="0"/>
                <w:sz w:val="18"/>
              </w:rPr>
              <w:t>Table of Contents</w:t>
            </w:r>
          </w:p>
        </w:tc>
        <w:tc>
          <w:tcPr>
            <w:tcW w:type="dxa" w:w="1152"/>
            <w:vAlign w:val="center"/>
          </w:tcPr>
          <w:p>
            <w:pPr>
              <w:spacing w:after="0"/>
            </w:pPr>
            <w:r/>
            <w:r>
              <w:rPr>
                <w:rFonts w:ascii="Calibri" w:hAnsi="Calibri"/>
                <w:b w:val="0"/>
                <w:sz w:val="18"/>
              </w:rPr>
              <w:t>3</w:t>
            </w:r>
          </w:p>
        </w:tc>
      </w:tr>
      <w:tr>
        <w:tc>
          <w:tcPr>
            <w:tcW w:type="dxa" w:w="1008"/>
            <w:vAlign w:val="center"/>
          </w:tcPr>
          <w:p>
            <w:pPr>
              <w:spacing w:after="0"/>
            </w:pPr>
            <w:r/>
            <w:r>
              <w:rPr>
                <w:rFonts w:ascii="Calibri" w:hAnsi="Calibri"/>
                <w:b w:val="0"/>
                <w:sz w:val="18"/>
              </w:rPr>
              <w:t>3</w:t>
            </w:r>
          </w:p>
        </w:tc>
        <w:tc>
          <w:tcPr>
            <w:tcW w:type="dxa" w:w="6912"/>
            <w:vAlign w:val="center"/>
          </w:tcPr>
          <w:p>
            <w:pPr>
              <w:spacing w:after="0"/>
            </w:pPr>
            <w:r/>
            <w:r>
              <w:rPr>
                <w:rFonts w:ascii="Calibri" w:hAnsi="Calibri"/>
                <w:b w:val="0"/>
                <w:sz w:val="18"/>
              </w:rPr>
              <w:t>List of Figures, Tables, and Abbreviations</w:t>
            </w:r>
          </w:p>
        </w:tc>
        <w:tc>
          <w:tcPr>
            <w:tcW w:type="dxa" w:w="1152"/>
            <w:vAlign w:val="center"/>
          </w:tcPr>
          <w:p>
            <w:pPr>
              <w:spacing w:after="0"/>
            </w:pPr>
            <w:r/>
            <w:r>
              <w:rPr>
                <w:rFonts w:ascii="Calibri" w:hAnsi="Calibri"/>
                <w:b w:val="0"/>
                <w:sz w:val="18"/>
              </w:rPr>
              <w:t>4</w:t>
            </w:r>
          </w:p>
        </w:tc>
      </w:tr>
      <w:tr>
        <w:tc>
          <w:tcPr>
            <w:tcW w:type="dxa" w:w="1008"/>
            <w:vAlign w:val="center"/>
          </w:tcPr>
          <w:p>
            <w:pPr>
              <w:spacing w:after="0"/>
            </w:pPr>
            <w:r/>
            <w:r>
              <w:rPr>
                <w:rFonts w:ascii="Calibri" w:hAnsi="Calibri"/>
                <w:b w:val="0"/>
                <w:sz w:val="18"/>
              </w:rPr>
              <w:t>4</w:t>
            </w:r>
          </w:p>
        </w:tc>
        <w:tc>
          <w:tcPr>
            <w:tcW w:type="dxa" w:w="6912"/>
            <w:vAlign w:val="center"/>
          </w:tcPr>
          <w:p>
            <w:pPr>
              <w:spacing w:after="0"/>
            </w:pPr>
            <w:r/>
            <w:r>
              <w:rPr>
                <w:rFonts w:ascii="Calibri" w:hAnsi="Calibri"/>
                <w:b w:val="0"/>
                <w:sz w:val="18"/>
              </w:rPr>
              <w:t>Introduction</w:t>
            </w:r>
          </w:p>
        </w:tc>
        <w:tc>
          <w:tcPr>
            <w:tcW w:type="dxa" w:w="1152"/>
            <w:vAlign w:val="center"/>
          </w:tcPr>
          <w:p>
            <w:pPr>
              <w:spacing w:after="0"/>
            </w:pPr>
            <w:r/>
            <w:r>
              <w:rPr>
                <w:rFonts w:ascii="Calibri" w:hAnsi="Calibri"/>
                <w:b w:val="0"/>
                <w:sz w:val="18"/>
              </w:rPr>
              <w:t>5</w:t>
            </w:r>
          </w:p>
        </w:tc>
      </w:tr>
      <w:tr>
        <w:tc>
          <w:tcPr>
            <w:tcW w:type="dxa" w:w="1008"/>
            <w:vAlign w:val="center"/>
          </w:tcPr>
          <w:p>
            <w:pPr>
              <w:spacing w:after="0"/>
            </w:pPr>
            <w:r/>
            <w:r>
              <w:rPr>
                <w:rFonts w:ascii="Calibri" w:hAnsi="Calibri"/>
                <w:b w:val="0"/>
                <w:sz w:val="18"/>
              </w:rPr>
              <w:t>5</w:t>
            </w:r>
          </w:p>
        </w:tc>
        <w:tc>
          <w:tcPr>
            <w:tcW w:type="dxa" w:w="6912"/>
            <w:vAlign w:val="center"/>
          </w:tcPr>
          <w:p>
            <w:pPr>
              <w:spacing w:after="0"/>
            </w:pPr>
            <w:r/>
            <w:r>
              <w:rPr>
                <w:rFonts w:ascii="Calibri" w:hAnsi="Calibri"/>
                <w:b w:val="0"/>
                <w:sz w:val="18"/>
              </w:rPr>
              <w:t>Problem Statement and Motivation</w:t>
            </w:r>
          </w:p>
        </w:tc>
        <w:tc>
          <w:tcPr>
            <w:tcW w:type="dxa" w:w="1152"/>
            <w:vAlign w:val="center"/>
          </w:tcPr>
          <w:p>
            <w:pPr>
              <w:spacing w:after="0"/>
            </w:pPr>
            <w:r/>
            <w:r>
              <w:rPr>
                <w:rFonts w:ascii="Calibri" w:hAnsi="Calibri"/>
                <w:b w:val="0"/>
                <w:sz w:val="18"/>
              </w:rPr>
              <w:t>6</w:t>
            </w:r>
          </w:p>
        </w:tc>
      </w:tr>
      <w:tr>
        <w:tc>
          <w:tcPr>
            <w:tcW w:type="dxa" w:w="1008"/>
            <w:vAlign w:val="center"/>
          </w:tcPr>
          <w:p>
            <w:pPr>
              <w:spacing w:after="0"/>
            </w:pPr>
            <w:r/>
            <w:r>
              <w:rPr>
                <w:rFonts w:ascii="Calibri" w:hAnsi="Calibri"/>
                <w:b w:val="0"/>
                <w:sz w:val="18"/>
              </w:rPr>
              <w:t>6</w:t>
            </w:r>
          </w:p>
        </w:tc>
        <w:tc>
          <w:tcPr>
            <w:tcW w:type="dxa" w:w="6912"/>
            <w:vAlign w:val="center"/>
          </w:tcPr>
          <w:p>
            <w:pPr>
              <w:spacing w:after="0"/>
            </w:pPr>
            <w:r/>
            <w:r>
              <w:rPr>
                <w:rFonts w:ascii="Calibri" w:hAnsi="Calibri"/>
                <w:b w:val="0"/>
                <w:sz w:val="18"/>
              </w:rPr>
              <w:t>Objectives and Scope</w:t>
            </w:r>
          </w:p>
        </w:tc>
        <w:tc>
          <w:tcPr>
            <w:tcW w:type="dxa" w:w="1152"/>
            <w:vAlign w:val="center"/>
          </w:tcPr>
          <w:p>
            <w:pPr>
              <w:spacing w:after="0"/>
            </w:pPr>
            <w:r/>
            <w:r>
              <w:rPr>
                <w:rFonts w:ascii="Calibri" w:hAnsi="Calibri"/>
                <w:b w:val="0"/>
                <w:sz w:val="18"/>
              </w:rPr>
              <w:t>7</w:t>
            </w:r>
          </w:p>
        </w:tc>
      </w:tr>
      <w:tr>
        <w:tc>
          <w:tcPr>
            <w:tcW w:type="dxa" w:w="1008"/>
            <w:vAlign w:val="center"/>
          </w:tcPr>
          <w:p>
            <w:pPr>
              <w:spacing w:after="0"/>
            </w:pPr>
            <w:r/>
            <w:r>
              <w:rPr>
                <w:rFonts w:ascii="Calibri" w:hAnsi="Calibri"/>
                <w:b w:val="0"/>
                <w:sz w:val="18"/>
              </w:rPr>
              <w:t>7</w:t>
            </w:r>
          </w:p>
        </w:tc>
        <w:tc>
          <w:tcPr>
            <w:tcW w:type="dxa" w:w="6912"/>
            <w:vAlign w:val="center"/>
          </w:tcPr>
          <w:p>
            <w:pPr>
              <w:spacing w:after="0"/>
            </w:pPr>
            <w:r/>
            <w:r>
              <w:rPr>
                <w:rFonts w:ascii="Calibri" w:hAnsi="Calibri"/>
                <w:b w:val="0"/>
                <w:sz w:val="18"/>
              </w:rPr>
              <w:t>Literature Survey</w:t>
            </w:r>
          </w:p>
        </w:tc>
        <w:tc>
          <w:tcPr>
            <w:tcW w:type="dxa" w:w="1152"/>
            <w:vAlign w:val="center"/>
          </w:tcPr>
          <w:p>
            <w:pPr>
              <w:spacing w:after="0"/>
            </w:pPr>
            <w:r/>
            <w:r>
              <w:rPr>
                <w:rFonts w:ascii="Calibri" w:hAnsi="Calibri"/>
                <w:b w:val="0"/>
                <w:sz w:val="18"/>
              </w:rPr>
              <w:t>8</w:t>
            </w:r>
          </w:p>
        </w:tc>
      </w:tr>
      <w:tr>
        <w:tc>
          <w:tcPr>
            <w:tcW w:type="dxa" w:w="1008"/>
            <w:vAlign w:val="center"/>
          </w:tcPr>
          <w:p>
            <w:pPr>
              <w:spacing w:after="0"/>
            </w:pPr>
            <w:r/>
            <w:r>
              <w:rPr>
                <w:rFonts w:ascii="Calibri" w:hAnsi="Calibri"/>
                <w:b w:val="0"/>
                <w:sz w:val="18"/>
              </w:rPr>
              <w:t>8</w:t>
            </w:r>
          </w:p>
        </w:tc>
        <w:tc>
          <w:tcPr>
            <w:tcW w:type="dxa" w:w="6912"/>
            <w:vAlign w:val="center"/>
          </w:tcPr>
          <w:p>
            <w:pPr>
              <w:spacing w:after="0"/>
            </w:pPr>
            <w:r/>
            <w:r>
              <w:rPr>
                <w:rFonts w:ascii="Calibri" w:hAnsi="Calibri"/>
                <w:b w:val="0"/>
                <w:sz w:val="18"/>
              </w:rPr>
              <w:t>Proposed System Overview</w:t>
            </w:r>
          </w:p>
        </w:tc>
        <w:tc>
          <w:tcPr>
            <w:tcW w:type="dxa" w:w="1152"/>
            <w:vAlign w:val="center"/>
          </w:tcPr>
          <w:p>
            <w:pPr>
              <w:spacing w:after="0"/>
            </w:pPr>
            <w:r/>
            <w:r>
              <w:rPr>
                <w:rFonts w:ascii="Calibri" w:hAnsi="Calibri"/>
                <w:b w:val="0"/>
                <w:sz w:val="18"/>
              </w:rPr>
              <w:t>9</w:t>
            </w:r>
          </w:p>
        </w:tc>
      </w:tr>
      <w:tr>
        <w:tc>
          <w:tcPr>
            <w:tcW w:type="dxa" w:w="1008"/>
            <w:vAlign w:val="center"/>
          </w:tcPr>
          <w:p>
            <w:pPr>
              <w:spacing w:after="0"/>
            </w:pPr>
            <w:r/>
            <w:r>
              <w:rPr>
                <w:rFonts w:ascii="Calibri" w:hAnsi="Calibri"/>
                <w:b w:val="0"/>
                <w:sz w:val="18"/>
              </w:rPr>
              <w:t>9</w:t>
            </w:r>
          </w:p>
        </w:tc>
        <w:tc>
          <w:tcPr>
            <w:tcW w:type="dxa" w:w="6912"/>
            <w:vAlign w:val="center"/>
          </w:tcPr>
          <w:p>
            <w:pPr>
              <w:spacing w:after="0"/>
            </w:pPr>
            <w:r/>
            <w:r>
              <w:rPr>
                <w:rFonts w:ascii="Calibri" w:hAnsi="Calibri"/>
                <w:b w:val="0"/>
                <w:sz w:val="18"/>
              </w:rPr>
              <w:t>Dataset and Label Design</w:t>
            </w:r>
          </w:p>
        </w:tc>
        <w:tc>
          <w:tcPr>
            <w:tcW w:type="dxa" w:w="1152"/>
            <w:vAlign w:val="center"/>
          </w:tcPr>
          <w:p>
            <w:pPr>
              <w:spacing w:after="0"/>
            </w:pPr>
            <w:r/>
            <w:r>
              <w:rPr>
                <w:rFonts w:ascii="Calibri" w:hAnsi="Calibri"/>
                <w:b w:val="0"/>
                <w:sz w:val="18"/>
              </w:rPr>
              <w:t>10</w:t>
            </w:r>
          </w:p>
        </w:tc>
      </w:tr>
      <w:tr>
        <w:tc>
          <w:tcPr>
            <w:tcW w:type="dxa" w:w="1008"/>
            <w:vAlign w:val="center"/>
          </w:tcPr>
          <w:p>
            <w:pPr>
              <w:spacing w:after="0"/>
            </w:pPr>
            <w:r/>
            <w:r>
              <w:rPr>
                <w:rFonts w:ascii="Calibri" w:hAnsi="Calibri"/>
                <w:b w:val="0"/>
                <w:sz w:val="18"/>
              </w:rPr>
              <w:t>10</w:t>
            </w:r>
          </w:p>
        </w:tc>
        <w:tc>
          <w:tcPr>
            <w:tcW w:type="dxa" w:w="6912"/>
            <w:vAlign w:val="center"/>
          </w:tcPr>
          <w:p>
            <w:pPr>
              <w:spacing w:after="0"/>
            </w:pPr>
            <w:r/>
            <w:r>
              <w:rPr>
                <w:rFonts w:ascii="Calibri" w:hAnsi="Calibri"/>
                <w:b w:val="0"/>
                <w:sz w:val="18"/>
              </w:rPr>
              <w:t>Preprocessing and Feature Extraction</w:t>
            </w:r>
          </w:p>
        </w:tc>
        <w:tc>
          <w:tcPr>
            <w:tcW w:type="dxa" w:w="1152"/>
            <w:vAlign w:val="center"/>
          </w:tcPr>
          <w:p>
            <w:pPr>
              <w:spacing w:after="0"/>
            </w:pPr>
            <w:r/>
            <w:r>
              <w:rPr>
                <w:rFonts w:ascii="Calibri" w:hAnsi="Calibri"/>
                <w:b w:val="0"/>
                <w:sz w:val="18"/>
              </w:rPr>
              <w:t>11</w:t>
            </w:r>
          </w:p>
        </w:tc>
      </w:tr>
      <w:tr>
        <w:tc>
          <w:tcPr>
            <w:tcW w:type="dxa" w:w="1008"/>
            <w:vAlign w:val="center"/>
          </w:tcPr>
          <w:p>
            <w:pPr>
              <w:spacing w:after="0"/>
            </w:pPr>
            <w:r/>
            <w:r>
              <w:rPr>
                <w:rFonts w:ascii="Calibri" w:hAnsi="Calibri"/>
                <w:b w:val="0"/>
                <w:sz w:val="18"/>
              </w:rPr>
              <w:t>11</w:t>
            </w:r>
          </w:p>
        </w:tc>
        <w:tc>
          <w:tcPr>
            <w:tcW w:type="dxa" w:w="6912"/>
            <w:vAlign w:val="center"/>
          </w:tcPr>
          <w:p>
            <w:pPr>
              <w:spacing w:after="0"/>
            </w:pPr>
            <w:r/>
            <w:r>
              <w:rPr>
                <w:rFonts w:ascii="Calibri" w:hAnsi="Calibri"/>
                <w:b w:val="0"/>
                <w:sz w:val="18"/>
              </w:rPr>
              <w:t>Model Architecture</w:t>
            </w:r>
          </w:p>
        </w:tc>
        <w:tc>
          <w:tcPr>
            <w:tcW w:type="dxa" w:w="1152"/>
            <w:vAlign w:val="center"/>
          </w:tcPr>
          <w:p>
            <w:pPr>
              <w:spacing w:after="0"/>
            </w:pPr>
            <w:r/>
            <w:r>
              <w:rPr>
                <w:rFonts w:ascii="Calibri" w:hAnsi="Calibri"/>
                <w:b w:val="0"/>
                <w:sz w:val="18"/>
              </w:rPr>
              <w:t>12</w:t>
            </w:r>
          </w:p>
        </w:tc>
      </w:tr>
      <w:tr>
        <w:tc>
          <w:tcPr>
            <w:tcW w:type="dxa" w:w="1008"/>
            <w:vAlign w:val="center"/>
          </w:tcPr>
          <w:p>
            <w:pPr>
              <w:spacing w:after="0"/>
            </w:pPr>
            <w:r/>
            <w:r>
              <w:rPr>
                <w:rFonts w:ascii="Calibri" w:hAnsi="Calibri"/>
                <w:b w:val="0"/>
                <w:sz w:val="18"/>
              </w:rPr>
              <w:t>12</w:t>
            </w:r>
          </w:p>
        </w:tc>
        <w:tc>
          <w:tcPr>
            <w:tcW w:type="dxa" w:w="6912"/>
            <w:vAlign w:val="center"/>
          </w:tcPr>
          <w:p>
            <w:pPr>
              <w:spacing w:after="0"/>
            </w:pPr>
            <w:r/>
            <w:r>
              <w:rPr>
                <w:rFonts w:ascii="Calibri" w:hAnsi="Calibri"/>
                <w:b w:val="0"/>
                <w:sz w:val="18"/>
              </w:rPr>
              <w:t>Training Strategy</w:t>
            </w:r>
          </w:p>
        </w:tc>
        <w:tc>
          <w:tcPr>
            <w:tcW w:type="dxa" w:w="1152"/>
            <w:vAlign w:val="center"/>
          </w:tcPr>
          <w:p>
            <w:pPr>
              <w:spacing w:after="0"/>
            </w:pPr>
            <w:r/>
            <w:r>
              <w:rPr>
                <w:rFonts w:ascii="Calibri" w:hAnsi="Calibri"/>
                <w:b w:val="0"/>
                <w:sz w:val="18"/>
              </w:rPr>
              <w:t>13</w:t>
            </w:r>
          </w:p>
        </w:tc>
      </w:tr>
      <w:tr>
        <w:tc>
          <w:tcPr>
            <w:tcW w:type="dxa" w:w="1008"/>
            <w:vAlign w:val="center"/>
          </w:tcPr>
          <w:p>
            <w:pPr>
              <w:spacing w:after="0"/>
            </w:pPr>
            <w:r/>
            <w:r>
              <w:rPr>
                <w:rFonts w:ascii="Calibri" w:hAnsi="Calibri"/>
                <w:b w:val="0"/>
                <w:sz w:val="18"/>
              </w:rPr>
              <w:t>13</w:t>
            </w:r>
          </w:p>
        </w:tc>
        <w:tc>
          <w:tcPr>
            <w:tcW w:type="dxa" w:w="6912"/>
            <w:vAlign w:val="center"/>
          </w:tcPr>
          <w:p>
            <w:pPr>
              <w:spacing w:after="0"/>
            </w:pPr>
            <w:r/>
            <w:r>
              <w:rPr>
                <w:rFonts w:ascii="Calibri" w:hAnsi="Calibri"/>
                <w:b w:val="0"/>
                <w:sz w:val="18"/>
              </w:rPr>
              <w:t>Evaluation Protocol</w:t>
            </w:r>
          </w:p>
        </w:tc>
        <w:tc>
          <w:tcPr>
            <w:tcW w:type="dxa" w:w="1152"/>
            <w:vAlign w:val="center"/>
          </w:tcPr>
          <w:p>
            <w:pPr>
              <w:spacing w:after="0"/>
            </w:pPr>
            <w:r/>
            <w:r>
              <w:rPr>
                <w:rFonts w:ascii="Calibri" w:hAnsi="Calibri"/>
                <w:b w:val="0"/>
                <w:sz w:val="18"/>
              </w:rPr>
              <w:t>14</w:t>
            </w:r>
          </w:p>
        </w:tc>
      </w:tr>
      <w:tr>
        <w:tc>
          <w:tcPr>
            <w:tcW w:type="dxa" w:w="1008"/>
            <w:vAlign w:val="center"/>
          </w:tcPr>
          <w:p>
            <w:pPr>
              <w:spacing w:after="0"/>
            </w:pPr>
            <w:r/>
            <w:r>
              <w:rPr>
                <w:rFonts w:ascii="Calibri" w:hAnsi="Calibri"/>
                <w:b w:val="0"/>
                <w:sz w:val="18"/>
              </w:rPr>
              <w:t>14</w:t>
            </w:r>
          </w:p>
        </w:tc>
        <w:tc>
          <w:tcPr>
            <w:tcW w:type="dxa" w:w="6912"/>
            <w:vAlign w:val="center"/>
          </w:tcPr>
          <w:p>
            <w:pPr>
              <w:spacing w:after="0"/>
            </w:pPr>
            <w:r/>
            <w:r>
              <w:rPr>
                <w:rFonts w:ascii="Calibri" w:hAnsi="Calibri"/>
                <w:b w:val="0"/>
                <w:sz w:val="18"/>
              </w:rPr>
              <w:t>Final Results</w:t>
            </w:r>
          </w:p>
        </w:tc>
        <w:tc>
          <w:tcPr>
            <w:tcW w:type="dxa" w:w="1152"/>
            <w:vAlign w:val="center"/>
          </w:tcPr>
          <w:p>
            <w:pPr>
              <w:spacing w:after="0"/>
            </w:pPr>
            <w:r/>
            <w:r>
              <w:rPr>
                <w:rFonts w:ascii="Calibri" w:hAnsi="Calibri"/>
                <w:b w:val="0"/>
                <w:sz w:val="18"/>
              </w:rPr>
              <w:t>15</w:t>
            </w:r>
          </w:p>
        </w:tc>
      </w:tr>
      <w:tr>
        <w:tc>
          <w:tcPr>
            <w:tcW w:type="dxa" w:w="1008"/>
            <w:vAlign w:val="center"/>
          </w:tcPr>
          <w:p>
            <w:pPr>
              <w:spacing w:after="0"/>
            </w:pPr>
            <w:r/>
            <w:r>
              <w:rPr>
                <w:rFonts w:ascii="Calibri" w:hAnsi="Calibri"/>
                <w:b w:val="0"/>
                <w:sz w:val="18"/>
              </w:rPr>
              <w:t>15</w:t>
            </w:r>
          </w:p>
        </w:tc>
        <w:tc>
          <w:tcPr>
            <w:tcW w:type="dxa" w:w="6912"/>
            <w:vAlign w:val="center"/>
          </w:tcPr>
          <w:p>
            <w:pPr>
              <w:spacing w:after="0"/>
            </w:pPr>
            <w:r/>
            <w:r>
              <w:rPr>
                <w:rFonts w:ascii="Calibri" w:hAnsi="Calibri"/>
                <w:b w:val="0"/>
                <w:sz w:val="18"/>
              </w:rPr>
              <w:t>Confusion Matrix and ROC Analysis</w:t>
            </w:r>
          </w:p>
        </w:tc>
        <w:tc>
          <w:tcPr>
            <w:tcW w:type="dxa" w:w="1152"/>
            <w:vAlign w:val="center"/>
          </w:tcPr>
          <w:p>
            <w:pPr>
              <w:spacing w:after="0"/>
            </w:pPr>
            <w:r/>
            <w:r>
              <w:rPr>
                <w:rFonts w:ascii="Calibri" w:hAnsi="Calibri"/>
                <w:b w:val="0"/>
                <w:sz w:val="18"/>
              </w:rPr>
              <w:t>16</w:t>
            </w:r>
          </w:p>
        </w:tc>
      </w:tr>
      <w:tr>
        <w:tc>
          <w:tcPr>
            <w:tcW w:type="dxa" w:w="1008"/>
            <w:vAlign w:val="center"/>
          </w:tcPr>
          <w:p>
            <w:pPr>
              <w:spacing w:after="0"/>
            </w:pPr>
            <w:r/>
            <w:r>
              <w:rPr>
                <w:rFonts w:ascii="Calibri" w:hAnsi="Calibri"/>
                <w:b w:val="0"/>
                <w:sz w:val="18"/>
              </w:rPr>
              <w:t>16</w:t>
            </w:r>
          </w:p>
        </w:tc>
        <w:tc>
          <w:tcPr>
            <w:tcW w:type="dxa" w:w="6912"/>
            <w:vAlign w:val="center"/>
          </w:tcPr>
          <w:p>
            <w:pPr>
              <w:spacing w:after="0"/>
            </w:pPr>
            <w:r/>
            <w:r>
              <w:rPr>
                <w:rFonts w:ascii="Calibri" w:hAnsi="Calibri"/>
                <w:b w:val="0"/>
                <w:sz w:val="18"/>
              </w:rPr>
              <w:t>Training Dynamics</w:t>
            </w:r>
          </w:p>
        </w:tc>
        <w:tc>
          <w:tcPr>
            <w:tcW w:type="dxa" w:w="1152"/>
            <w:vAlign w:val="center"/>
          </w:tcPr>
          <w:p>
            <w:pPr>
              <w:spacing w:after="0"/>
            </w:pPr>
            <w:r/>
            <w:r>
              <w:rPr>
                <w:rFonts w:ascii="Calibri" w:hAnsi="Calibri"/>
                <w:b w:val="0"/>
                <w:sz w:val="18"/>
              </w:rPr>
              <w:t>17</w:t>
            </w:r>
          </w:p>
        </w:tc>
      </w:tr>
      <w:tr>
        <w:tc>
          <w:tcPr>
            <w:tcW w:type="dxa" w:w="1008"/>
            <w:vAlign w:val="center"/>
          </w:tcPr>
          <w:p>
            <w:pPr>
              <w:spacing w:after="0"/>
            </w:pPr>
            <w:r/>
            <w:r>
              <w:rPr>
                <w:rFonts w:ascii="Calibri" w:hAnsi="Calibri"/>
                <w:b w:val="0"/>
                <w:sz w:val="18"/>
              </w:rPr>
              <w:t>17</w:t>
            </w:r>
          </w:p>
        </w:tc>
        <w:tc>
          <w:tcPr>
            <w:tcW w:type="dxa" w:w="6912"/>
            <w:vAlign w:val="center"/>
          </w:tcPr>
          <w:p>
            <w:pPr>
              <w:spacing w:after="0"/>
            </w:pPr>
            <w:r/>
            <w:r>
              <w:rPr>
                <w:rFonts w:ascii="Calibri" w:hAnsi="Calibri"/>
                <w:b w:val="0"/>
                <w:sz w:val="18"/>
              </w:rPr>
              <w:t>Discussion and Error Analysis</w:t>
            </w:r>
          </w:p>
        </w:tc>
        <w:tc>
          <w:tcPr>
            <w:tcW w:type="dxa" w:w="1152"/>
            <w:vAlign w:val="center"/>
          </w:tcPr>
          <w:p>
            <w:pPr>
              <w:spacing w:after="0"/>
            </w:pPr>
            <w:r/>
            <w:r>
              <w:rPr>
                <w:rFonts w:ascii="Calibri" w:hAnsi="Calibri"/>
                <w:b w:val="0"/>
                <w:sz w:val="18"/>
              </w:rPr>
              <w:t>18</w:t>
            </w:r>
          </w:p>
        </w:tc>
      </w:tr>
      <w:tr>
        <w:tc>
          <w:tcPr>
            <w:tcW w:type="dxa" w:w="1008"/>
            <w:vAlign w:val="center"/>
          </w:tcPr>
          <w:p>
            <w:pPr>
              <w:spacing w:after="0"/>
            </w:pPr>
            <w:r/>
            <w:r>
              <w:rPr>
                <w:rFonts w:ascii="Calibri" w:hAnsi="Calibri"/>
                <w:b w:val="0"/>
                <w:sz w:val="18"/>
              </w:rPr>
              <w:t>18</w:t>
            </w:r>
          </w:p>
        </w:tc>
        <w:tc>
          <w:tcPr>
            <w:tcW w:type="dxa" w:w="6912"/>
            <w:vAlign w:val="center"/>
          </w:tcPr>
          <w:p>
            <w:pPr>
              <w:spacing w:after="0"/>
            </w:pPr>
            <w:r/>
            <w:r>
              <w:rPr>
                <w:rFonts w:ascii="Calibri" w:hAnsi="Calibri"/>
                <w:b w:val="0"/>
                <w:sz w:val="18"/>
              </w:rPr>
              <w:t>Backend and API Implementation</w:t>
            </w:r>
          </w:p>
        </w:tc>
        <w:tc>
          <w:tcPr>
            <w:tcW w:type="dxa" w:w="1152"/>
            <w:vAlign w:val="center"/>
          </w:tcPr>
          <w:p>
            <w:pPr>
              <w:spacing w:after="0"/>
            </w:pPr>
            <w:r/>
            <w:r>
              <w:rPr>
                <w:rFonts w:ascii="Calibri" w:hAnsi="Calibri"/>
                <w:b w:val="0"/>
                <w:sz w:val="18"/>
              </w:rPr>
              <w:t>19</w:t>
            </w:r>
          </w:p>
        </w:tc>
      </w:tr>
      <w:tr>
        <w:tc>
          <w:tcPr>
            <w:tcW w:type="dxa" w:w="1008"/>
            <w:vAlign w:val="center"/>
          </w:tcPr>
          <w:p>
            <w:pPr>
              <w:spacing w:after="0"/>
            </w:pPr>
            <w:r/>
            <w:r>
              <w:rPr>
                <w:rFonts w:ascii="Calibri" w:hAnsi="Calibri"/>
                <w:b w:val="0"/>
                <w:sz w:val="18"/>
              </w:rPr>
              <w:t>19</w:t>
            </w:r>
          </w:p>
        </w:tc>
        <w:tc>
          <w:tcPr>
            <w:tcW w:type="dxa" w:w="6912"/>
            <w:vAlign w:val="center"/>
          </w:tcPr>
          <w:p>
            <w:pPr>
              <w:spacing w:after="0"/>
            </w:pPr>
            <w:r/>
            <w:r>
              <w:rPr>
                <w:rFonts w:ascii="Calibri" w:hAnsi="Calibri"/>
                <w:b w:val="0"/>
                <w:sz w:val="18"/>
              </w:rPr>
              <w:t>Frontend and Report Generation</w:t>
            </w:r>
          </w:p>
        </w:tc>
        <w:tc>
          <w:tcPr>
            <w:tcW w:type="dxa" w:w="1152"/>
            <w:vAlign w:val="center"/>
          </w:tcPr>
          <w:p>
            <w:pPr>
              <w:spacing w:after="0"/>
            </w:pPr>
            <w:r/>
            <w:r>
              <w:rPr>
                <w:rFonts w:ascii="Calibri" w:hAnsi="Calibri"/>
                <w:b w:val="0"/>
                <w:sz w:val="18"/>
              </w:rPr>
              <w:t>20</w:t>
            </w:r>
          </w:p>
        </w:tc>
      </w:tr>
      <w:tr>
        <w:tc>
          <w:tcPr>
            <w:tcW w:type="dxa" w:w="1008"/>
            <w:vAlign w:val="center"/>
          </w:tcPr>
          <w:p>
            <w:pPr>
              <w:spacing w:after="0"/>
            </w:pPr>
            <w:r/>
            <w:r>
              <w:rPr>
                <w:rFonts w:ascii="Calibri" w:hAnsi="Calibri"/>
                <w:b w:val="0"/>
                <w:sz w:val="18"/>
              </w:rPr>
              <w:t>20</w:t>
            </w:r>
          </w:p>
        </w:tc>
        <w:tc>
          <w:tcPr>
            <w:tcW w:type="dxa" w:w="6912"/>
            <w:vAlign w:val="center"/>
          </w:tcPr>
          <w:p>
            <w:pPr>
              <w:spacing w:after="0"/>
            </w:pPr>
            <w:r/>
            <w:r>
              <w:rPr>
                <w:rFonts w:ascii="Calibri" w:hAnsi="Calibri"/>
                <w:b w:val="0"/>
                <w:sz w:val="18"/>
              </w:rPr>
              <w:t>Testing and Deployment Readiness</w:t>
            </w:r>
          </w:p>
        </w:tc>
        <w:tc>
          <w:tcPr>
            <w:tcW w:type="dxa" w:w="1152"/>
            <w:vAlign w:val="center"/>
          </w:tcPr>
          <w:p>
            <w:pPr>
              <w:spacing w:after="0"/>
            </w:pPr>
            <w:r/>
            <w:r>
              <w:rPr>
                <w:rFonts w:ascii="Calibri" w:hAnsi="Calibri"/>
                <w:b w:val="0"/>
                <w:sz w:val="18"/>
              </w:rPr>
              <w:t>21</w:t>
            </w:r>
          </w:p>
        </w:tc>
      </w:tr>
      <w:tr>
        <w:tc>
          <w:tcPr>
            <w:tcW w:type="dxa" w:w="1008"/>
            <w:vAlign w:val="center"/>
          </w:tcPr>
          <w:p>
            <w:pPr>
              <w:spacing w:after="0"/>
            </w:pPr>
            <w:r/>
            <w:r>
              <w:rPr>
                <w:rFonts w:ascii="Calibri" w:hAnsi="Calibri"/>
                <w:b w:val="0"/>
                <w:sz w:val="18"/>
              </w:rPr>
              <w:t>21</w:t>
            </w:r>
          </w:p>
        </w:tc>
        <w:tc>
          <w:tcPr>
            <w:tcW w:type="dxa" w:w="6912"/>
            <w:vAlign w:val="center"/>
          </w:tcPr>
          <w:p>
            <w:pPr>
              <w:spacing w:after="0"/>
            </w:pPr>
            <w:r/>
            <w:r>
              <w:rPr>
                <w:rFonts w:ascii="Calibri" w:hAnsi="Calibri"/>
                <w:b w:val="0"/>
                <w:sz w:val="18"/>
              </w:rPr>
              <w:t>Ethics, Privacy, and Clinical Safety</w:t>
            </w:r>
          </w:p>
        </w:tc>
        <w:tc>
          <w:tcPr>
            <w:tcW w:type="dxa" w:w="1152"/>
            <w:vAlign w:val="center"/>
          </w:tcPr>
          <w:p>
            <w:pPr>
              <w:spacing w:after="0"/>
            </w:pPr>
            <w:r/>
            <w:r>
              <w:rPr>
                <w:rFonts w:ascii="Calibri" w:hAnsi="Calibri"/>
                <w:b w:val="0"/>
                <w:sz w:val="18"/>
              </w:rPr>
              <w:t>22</w:t>
            </w:r>
          </w:p>
        </w:tc>
      </w:tr>
      <w:tr>
        <w:tc>
          <w:tcPr>
            <w:tcW w:type="dxa" w:w="1008"/>
            <w:vAlign w:val="center"/>
          </w:tcPr>
          <w:p>
            <w:pPr>
              <w:spacing w:after="0"/>
            </w:pPr>
            <w:r/>
            <w:r>
              <w:rPr>
                <w:rFonts w:ascii="Calibri" w:hAnsi="Calibri"/>
                <w:b w:val="0"/>
                <w:sz w:val="18"/>
              </w:rPr>
              <w:t>22</w:t>
            </w:r>
          </w:p>
        </w:tc>
        <w:tc>
          <w:tcPr>
            <w:tcW w:type="dxa" w:w="6912"/>
            <w:vAlign w:val="center"/>
          </w:tcPr>
          <w:p>
            <w:pPr>
              <w:spacing w:after="0"/>
            </w:pPr>
            <w:r/>
            <w:r>
              <w:rPr>
                <w:rFonts w:ascii="Calibri" w:hAnsi="Calibri"/>
                <w:b w:val="0"/>
                <w:sz w:val="18"/>
              </w:rPr>
              <w:t>Limitations and Risk Mitigation</w:t>
            </w:r>
          </w:p>
        </w:tc>
        <w:tc>
          <w:tcPr>
            <w:tcW w:type="dxa" w:w="1152"/>
            <w:vAlign w:val="center"/>
          </w:tcPr>
          <w:p>
            <w:pPr>
              <w:spacing w:after="0"/>
            </w:pPr>
            <w:r/>
            <w:r>
              <w:rPr>
                <w:rFonts w:ascii="Calibri" w:hAnsi="Calibri"/>
                <w:b w:val="0"/>
                <w:sz w:val="18"/>
              </w:rPr>
              <w:t>23</w:t>
            </w:r>
          </w:p>
        </w:tc>
      </w:tr>
      <w:tr>
        <w:tc>
          <w:tcPr>
            <w:tcW w:type="dxa" w:w="1008"/>
            <w:vAlign w:val="center"/>
          </w:tcPr>
          <w:p>
            <w:pPr>
              <w:spacing w:after="0"/>
            </w:pPr>
            <w:r/>
            <w:r>
              <w:rPr>
                <w:rFonts w:ascii="Calibri" w:hAnsi="Calibri"/>
                <w:b w:val="0"/>
                <w:sz w:val="18"/>
              </w:rPr>
              <w:t>23</w:t>
            </w:r>
          </w:p>
        </w:tc>
        <w:tc>
          <w:tcPr>
            <w:tcW w:type="dxa" w:w="6912"/>
            <w:vAlign w:val="center"/>
          </w:tcPr>
          <w:p>
            <w:pPr>
              <w:spacing w:after="0"/>
            </w:pPr>
            <w:r/>
            <w:r>
              <w:rPr>
                <w:rFonts w:ascii="Calibri" w:hAnsi="Calibri"/>
                <w:b w:val="0"/>
                <w:sz w:val="18"/>
              </w:rPr>
              <w:t>Future Scope</w:t>
            </w:r>
          </w:p>
        </w:tc>
        <w:tc>
          <w:tcPr>
            <w:tcW w:type="dxa" w:w="1152"/>
            <w:vAlign w:val="center"/>
          </w:tcPr>
          <w:p>
            <w:pPr>
              <w:spacing w:after="0"/>
            </w:pPr>
            <w:r/>
            <w:r>
              <w:rPr>
                <w:rFonts w:ascii="Calibri" w:hAnsi="Calibri"/>
                <w:b w:val="0"/>
                <w:sz w:val="18"/>
              </w:rPr>
              <w:t>24</w:t>
            </w:r>
          </w:p>
        </w:tc>
      </w:tr>
      <w:tr>
        <w:tc>
          <w:tcPr>
            <w:tcW w:type="dxa" w:w="1008"/>
            <w:vAlign w:val="center"/>
          </w:tcPr>
          <w:p>
            <w:pPr>
              <w:spacing w:after="0"/>
            </w:pPr>
            <w:r/>
            <w:r>
              <w:rPr>
                <w:rFonts w:ascii="Calibri" w:hAnsi="Calibri"/>
                <w:b w:val="0"/>
                <w:sz w:val="18"/>
              </w:rPr>
              <w:t>24</w:t>
            </w:r>
          </w:p>
        </w:tc>
        <w:tc>
          <w:tcPr>
            <w:tcW w:type="dxa" w:w="6912"/>
            <w:vAlign w:val="center"/>
          </w:tcPr>
          <w:p>
            <w:pPr>
              <w:spacing w:after="0"/>
            </w:pPr>
            <w:r/>
            <w:r>
              <w:rPr>
                <w:rFonts w:ascii="Calibri" w:hAnsi="Calibri"/>
                <w:b w:val="0"/>
                <w:sz w:val="18"/>
              </w:rPr>
              <w:t>Conclusion and References</w:t>
            </w:r>
          </w:p>
        </w:tc>
        <w:tc>
          <w:tcPr>
            <w:tcW w:type="dxa" w:w="1152"/>
            <w:vAlign w:val="center"/>
          </w:tcPr>
          <w:p>
            <w:pPr>
              <w:spacing w:after="0"/>
            </w:pPr>
            <w:r/>
            <w:r>
              <w:rPr>
                <w:rFonts w:ascii="Calibri" w:hAnsi="Calibri"/>
                <w:b w:val="0"/>
                <w:sz w:val="18"/>
              </w:rPr>
              <w:t>25</w:t>
            </w:r>
          </w:p>
        </w:tc>
      </w:tr>
    </w:tbl>
    <w:p>
      <w:r>
        <w:br w:type="page"/>
      </w:r>
    </w:p>
    <w:p>
      <w:pPr>
        <w:spacing w:after="40"/>
      </w:pPr>
      <w:r>
        <w:rPr>
          <w:rFonts w:ascii="Calibri" w:hAnsi="Calibri"/>
          <w:b/>
          <w:color w:val="B87333"/>
          <w:sz w:val="18"/>
        </w:rPr>
        <w:t xml:space="preserve">03  </w:t>
      </w:r>
      <w:r>
        <w:rPr>
          <w:rFonts w:ascii="Calibri" w:hAnsi="Calibri"/>
          <w:b/>
          <w:color w:val="0F2543"/>
          <w:sz w:val="32"/>
        </w:rPr>
        <w:t>List of Figures, Tables, and Abbreviations</w:t>
      </w:r>
    </w:p>
    <w:tbl>
      <w:tblPr>
        <w:tblStyle w:val="TableGrid"/>
        <w:tblW w:type="auto" w:w="0"/>
        <w:jc w:val="center"/>
        <w:tblLayout w:type="fixed"/>
        <w:tblLook w:firstColumn="1" w:firstRow="1" w:lastColumn="0" w:lastRow="0" w:noHBand="0" w:noVBand="1" w:val="04A0"/>
      </w:tblPr>
      <w:tblGrid>
        <w:gridCol w:w="4680"/>
        <w:gridCol w:w="4680"/>
      </w:tblGrid>
      <w:tr>
        <w:tc>
          <w:tcPr>
            <w:tcW w:type="dxa" w:w="1728"/>
            <w:shd w:fill="E8EEF5"/>
            <w:vAlign w:val="center"/>
          </w:tcPr>
          <w:p>
            <w:pPr>
              <w:spacing w:after="0"/>
            </w:pPr>
            <w:r/>
            <w:r>
              <w:rPr>
                <w:rFonts w:ascii="Calibri" w:hAnsi="Calibri"/>
                <w:b/>
                <w:color w:val="0F2543"/>
                <w:sz w:val="18"/>
              </w:rPr>
              <w:t>Figure</w:t>
            </w:r>
          </w:p>
        </w:tc>
        <w:tc>
          <w:tcPr>
            <w:tcW w:type="dxa" w:w="7344"/>
            <w:shd w:fill="E8EEF5"/>
            <w:vAlign w:val="center"/>
          </w:tcPr>
          <w:p>
            <w:pPr>
              <w:spacing w:after="0"/>
            </w:pPr>
            <w:r/>
            <w:r>
              <w:rPr>
                <w:rFonts w:ascii="Calibri" w:hAnsi="Calibri"/>
                <w:b/>
                <w:color w:val="0F2543"/>
                <w:sz w:val="18"/>
              </w:rPr>
              <w:t>Description</w:t>
            </w:r>
          </w:p>
        </w:tc>
      </w:tr>
      <w:tr>
        <w:tc>
          <w:tcPr>
            <w:tcW w:type="dxa" w:w="1728"/>
            <w:vAlign w:val="center"/>
          </w:tcPr>
          <w:p>
            <w:pPr>
              <w:spacing w:after="0"/>
            </w:pPr>
            <w:r/>
            <w:r>
              <w:rPr>
                <w:rFonts w:ascii="Calibri" w:hAnsi="Calibri"/>
                <w:b w:val="0"/>
                <w:sz w:val="17"/>
              </w:rPr>
              <w:t>Figure 1</w:t>
            </w:r>
          </w:p>
        </w:tc>
        <w:tc>
          <w:tcPr>
            <w:tcW w:type="dxa" w:w="7344"/>
            <w:vAlign w:val="center"/>
          </w:tcPr>
          <w:p>
            <w:pPr>
              <w:spacing w:after="0"/>
            </w:pPr>
            <w:r/>
            <w:r>
              <w:rPr>
                <w:rFonts w:ascii="Calibri" w:hAnsi="Calibri"/>
                <w:b w:val="0"/>
                <w:sz w:val="17"/>
              </w:rPr>
              <w:t>Final end-to-end inference pipeline</w:t>
            </w:r>
          </w:p>
        </w:tc>
      </w:tr>
      <w:tr>
        <w:tc>
          <w:tcPr>
            <w:tcW w:type="dxa" w:w="1728"/>
            <w:vAlign w:val="center"/>
          </w:tcPr>
          <w:p>
            <w:pPr>
              <w:spacing w:after="0"/>
            </w:pPr>
            <w:r/>
            <w:r>
              <w:rPr>
                <w:rFonts w:ascii="Calibri" w:hAnsi="Calibri"/>
                <w:b w:val="0"/>
                <w:sz w:val="17"/>
              </w:rPr>
              <w:t>Figure 2</w:t>
            </w:r>
          </w:p>
        </w:tc>
        <w:tc>
          <w:tcPr>
            <w:tcW w:type="dxa" w:w="7344"/>
            <w:vAlign w:val="center"/>
          </w:tcPr>
          <w:p>
            <w:pPr>
              <w:spacing w:after="0"/>
            </w:pPr>
            <w:r/>
            <w:r>
              <w:rPr>
                <w:rFonts w:ascii="Calibri" w:hAnsi="Calibri"/>
                <w:b w:val="0"/>
                <w:sz w:val="17"/>
              </w:rPr>
              <w:t>Implemented TSFFM-BiLSTM-attention architecture</w:t>
            </w:r>
          </w:p>
        </w:tc>
      </w:tr>
      <w:tr>
        <w:tc>
          <w:tcPr>
            <w:tcW w:type="dxa" w:w="1728"/>
            <w:vAlign w:val="center"/>
          </w:tcPr>
          <w:p>
            <w:pPr>
              <w:spacing w:after="0"/>
            </w:pPr>
            <w:r/>
            <w:r>
              <w:rPr>
                <w:rFonts w:ascii="Calibri" w:hAnsi="Calibri"/>
                <w:b w:val="0"/>
                <w:sz w:val="17"/>
              </w:rPr>
              <w:t>Figure 3</w:t>
            </w:r>
          </w:p>
        </w:tc>
        <w:tc>
          <w:tcPr>
            <w:tcW w:type="dxa" w:w="7344"/>
            <w:vAlign w:val="center"/>
          </w:tcPr>
          <w:p>
            <w:pPr>
              <w:spacing w:after="0"/>
            </w:pPr>
            <w:r/>
            <w:r>
              <w:rPr>
                <w:rFonts w:ascii="Calibri" w:hAnsi="Calibri"/>
                <w:b w:val="0"/>
                <w:sz w:val="17"/>
              </w:rPr>
              <w:t>Validation metric comparison</w:t>
            </w:r>
          </w:p>
        </w:tc>
      </w:tr>
      <w:tr>
        <w:tc>
          <w:tcPr>
            <w:tcW w:type="dxa" w:w="1728"/>
            <w:vAlign w:val="center"/>
          </w:tcPr>
          <w:p>
            <w:pPr>
              <w:spacing w:after="0"/>
            </w:pPr>
            <w:r/>
            <w:r>
              <w:rPr>
                <w:rFonts w:ascii="Calibri" w:hAnsi="Calibri"/>
                <w:b w:val="0"/>
                <w:sz w:val="17"/>
              </w:rPr>
              <w:t>Figure 4</w:t>
            </w:r>
          </w:p>
        </w:tc>
        <w:tc>
          <w:tcPr>
            <w:tcW w:type="dxa" w:w="7344"/>
            <w:vAlign w:val="center"/>
          </w:tcPr>
          <w:p>
            <w:pPr>
              <w:spacing w:after="0"/>
            </w:pPr>
            <w:r/>
            <w:r>
              <w:rPr>
                <w:rFonts w:ascii="Calibri" w:hAnsi="Calibri"/>
                <w:b w:val="0"/>
                <w:sz w:val="17"/>
              </w:rPr>
              <w:t>Confusion matrix and ROC curve</w:t>
            </w:r>
          </w:p>
        </w:tc>
      </w:tr>
      <w:tr>
        <w:tc>
          <w:tcPr>
            <w:tcW w:type="dxa" w:w="1728"/>
            <w:vAlign w:val="center"/>
          </w:tcPr>
          <w:p>
            <w:pPr>
              <w:spacing w:after="0"/>
            </w:pPr>
            <w:r/>
            <w:r>
              <w:rPr>
                <w:rFonts w:ascii="Calibri" w:hAnsi="Calibri"/>
                <w:b w:val="0"/>
                <w:sz w:val="17"/>
              </w:rPr>
              <w:t>Figure 5</w:t>
            </w:r>
          </w:p>
        </w:tc>
        <w:tc>
          <w:tcPr>
            <w:tcW w:type="dxa" w:w="7344"/>
            <w:vAlign w:val="center"/>
          </w:tcPr>
          <w:p>
            <w:pPr>
              <w:spacing w:after="0"/>
            </w:pPr>
            <w:r/>
            <w:r>
              <w:rPr>
                <w:rFonts w:ascii="Calibri" w:hAnsi="Calibri"/>
                <w:b w:val="0"/>
                <w:sz w:val="17"/>
              </w:rPr>
              <w:t>Training and validation history</w:t>
            </w:r>
          </w:p>
        </w:tc>
      </w:tr>
      <w:tr>
        <w:tc>
          <w:tcPr>
            <w:tcW w:type="dxa" w:w="1728"/>
            <w:vAlign w:val="center"/>
          </w:tcPr>
          <w:p>
            <w:pPr>
              <w:spacing w:after="0"/>
            </w:pPr>
            <w:r/>
            <w:r>
              <w:rPr>
                <w:rFonts w:ascii="Calibri" w:hAnsi="Calibri"/>
                <w:b w:val="0"/>
                <w:sz w:val="17"/>
              </w:rPr>
              <w:t>Figure 6</w:t>
            </w:r>
          </w:p>
        </w:tc>
        <w:tc>
          <w:tcPr>
            <w:tcW w:type="dxa" w:w="7344"/>
            <w:vAlign w:val="center"/>
          </w:tcPr>
          <w:p>
            <w:pPr>
              <w:spacing w:after="0"/>
            </w:pPr>
            <w:r/>
            <w:r>
              <w:rPr>
                <w:rFonts w:ascii="Calibri" w:hAnsi="Calibri"/>
                <w:b w:val="0"/>
                <w:sz w:val="17"/>
              </w:rPr>
              <w:t>Integrated web/backend/reporting workflow</w:t>
            </w:r>
          </w:p>
        </w:tc>
      </w:tr>
    </w:tbl>
    <w:p/>
    <w:tbl>
      <w:tblPr>
        <w:tblStyle w:val="TableGrid"/>
        <w:tblW w:type="auto" w:w="0"/>
        <w:jc w:val="center"/>
        <w:tblLayout w:type="fixed"/>
        <w:tblLook w:firstColumn="1" w:firstRow="1" w:lastColumn="0" w:lastRow="0" w:noHBand="0" w:noVBand="1" w:val="04A0"/>
      </w:tblPr>
      <w:tblGrid>
        <w:gridCol w:w="4680"/>
        <w:gridCol w:w="4680"/>
      </w:tblGrid>
      <w:tr>
        <w:tc>
          <w:tcPr>
            <w:tcW w:type="dxa" w:w="2304"/>
            <w:shd w:fill="E8EEF5"/>
            <w:vAlign w:val="center"/>
          </w:tcPr>
          <w:p>
            <w:pPr>
              <w:spacing w:after="0"/>
            </w:pPr>
            <w:r/>
            <w:r>
              <w:rPr>
                <w:rFonts w:ascii="Calibri" w:hAnsi="Calibri"/>
                <w:b/>
                <w:color w:val="0F2543"/>
                <w:sz w:val="18"/>
              </w:rPr>
              <w:t>Abbreviation</w:t>
            </w:r>
          </w:p>
        </w:tc>
        <w:tc>
          <w:tcPr>
            <w:tcW w:type="dxa" w:w="6768"/>
            <w:shd w:fill="E8EEF5"/>
            <w:vAlign w:val="center"/>
          </w:tcPr>
          <w:p>
            <w:pPr>
              <w:spacing w:after="0"/>
            </w:pPr>
            <w:r/>
            <w:r>
              <w:rPr>
                <w:rFonts w:ascii="Calibri" w:hAnsi="Calibri"/>
                <w:b/>
                <w:color w:val="0F2543"/>
                <w:sz w:val="18"/>
              </w:rPr>
              <w:t>Meaning</w:t>
            </w:r>
          </w:p>
        </w:tc>
      </w:tr>
      <w:tr>
        <w:tc>
          <w:tcPr>
            <w:tcW w:type="dxa" w:w="2304"/>
            <w:vAlign w:val="center"/>
          </w:tcPr>
          <w:p>
            <w:pPr>
              <w:spacing w:after="0"/>
            </w:pPr>
            <w:r/>
            <w:r>
              <w:rPr>
                <w:rFonts w:ascii="Calibri" w:hAnsi="Calibri"/>
                <w:b w:val="0"/>
                <w:sz w:val="17"/>
              </w:rPr>
              <w:t>TSFFM</w:t>
            </w:r>
          </w:p>
        </w:tc>
        <w:tc>
          <w:tcPr>
            <w:tcW w:type="dxa" w:w="6768"/>
            <w:vAlign w:val="center"/>
          </w:tcPr>
          <w:p>
            <w:pPr>
              <w:spacing w:after="0"/>
            </w:pPr>
            <w:r/>
            <w:r>
              <w:rPr>
                <w:rFonts w:ascii="Calibri" w:hAnsi="Calibri"/>
                <w:b w:val="0"/>
                <w:sz w:val="17"/>
              </w:rPr>
              <w:t>Two-Stream Feature Fusion Model</w:t>
            </w:r>
          </w:p>
        </w:tc>
      </w:tr>
      <w:tr>
        <w:tc>
          <w:tcPr>
            <w:tcW w:type="dxa" w:w="2304"/>
            <w:vAlign w:val="center"/>
          </w:tcPr>
          <w:p>
            <w:pPr>
              <w:spacing w:after="0"/>
            </w:pPr>
            <w:r/>
            <w:r>
              <w:rPr>
                <w:rFonts w:ascii="Calibri" w:hAnsi="Calibri"/>
                <w:b w:val="0"/>
                <w:sz w:val="17"/>
              </w:rPr>
              <w:t>BiLSTM</w:t>
            </w:r>
          </w:p>
        </w:tc>
        <w:tc>
          <w:tcPr>
            <w:tcW w:type="dxa" w:w="6768"/>
            <w:vAlign w:val="center"/>
          </w:tcPr>
          <w:p>
            <w:pPr>
              <w:spacing w:after="0"/>
            </w:pPr>
            <w:r/>
            <w:r>
              <w:rPr>
                <w:rFonts w:ascii="Calibri" w:hAnsi="Calibri"/>
                <w:b w:val="0"/>
                <w:sz w:val="17"/>
              </w:rPr>
              <w:t>Bidirectional Long Short-Term Memory network</w:t>
            </w:r>
          </w:p>
        </w:tc>
      </w:tr>
      <w:tr>
        <w:tc>
          <w:tcPr>
            <w:tcW w:type="dxa" w:w="2304"/>
            <w:vAlign w:val="center"/>
          </w:tcPr>
          <w:p>
            <w:pPr>
              <w:spacing w:after="0"/>
            </w:pPr>
            <w:r/>
            <w:r>
              <w:rPr>
                <w:rFonts w:ascii="Calibri" w:hAnsi="Calibri"/>
                <w:b w:val="0"/>
                <w:sz w:val="17"/>
              </w:rPr>
              <w:t>PHQ-8</w:t>
            </w:r>
          </w:p>
        </w:tc>
        <w:tc>
          <w:tcPr>
            <w:tcW w:type="dxa" w:w="6768"/>
            <w:vAlign w:val="center"/>
          </w:tcPr>
          <w:p>
            <w:pPr>
              <w:spacing w:after="0"/>
            </w:pPr>
            <w:r/>
            <w:r>
              <w:rPr>
                <w:rFonts w:ascii="Calibri" w:hAnsi="Calibri"/>
                <w:b w:val="0"/>
                <w:sz w:val="17"/>
              </w:rPr>
              <w:t>Eight-item Patient Health Questionnaire</w:t>
            </w:r>
          </w:p>
        </w:tc>
      </w:tr>
      <w:tr>
        <w:tc>
          <w:tcPr>
            <w:tcW w:type="dxa" w:w="2304"/>
            <w:vAlign w:val="center"/>
          </w:tcPr>
          <w:p>
            <w:pPr>
              <w:spacing w:after="0"/>
            </w:pPr>
            <w:r/>
            <w:r>
              <w:rPr>
                <w:rFonts w:ascii="Calibri" w:hAnsi="Calibri"/>
                <w:b w:val="0"/>
                <w:sz w:val="17"/>
              </w:rPr>
              <w:t>AUC-ROC</w:t>
            </w:r>
          </w:p>
        </w:tc>
        <w:tc>
          <w:tcPr>
            <w:tcW w:type="dxa" w:w="6768"/>
            <w:vAlign w:val="center"/>
          </w:tcPr>
          <w:p>
            <w:pPr>
              <w:spacing w:after="0"/>
            </w:pPr>
            <w:r/>
            <w:r>
              <w:rPr>
                <w:rFonts w:ascii="Calibri" w:hAnsi="Calibri"/>
                <w:b w:val="0"/>
                <w:sz w:val="17"/>
              </w:rPr>
              <w:t>Area under the Receiver Operating Characteristic curve</w:t>
            </w:r>
          </w:p>
        </w:tc>
      </w:tr>
      <w:tr>
        <w:tc>
          <w:tcPr>
            <w:tcW w:type="dxa" w:w="2304"/>
            <w:vAlign w:val="center"/>
          </w:tcPr>
          <w:p>
            <w:pPr>
              <w:spacing w:after="0"/>
            </w:pPr>
            <w:r/>
            <w:r>
              <w:rPr>
                <w:rFonts w:ascii="Calibri" w:hAnsi="Calibri"/>
                <w:b w:val="0"/>
                <w:sz w:val="17"/>
              </w:rPr>
              <w:t>API</w:t>
            </w:r>
          </w:p>
        </w:tc>
        <w:tc>
          <w:tcPr>
            <w:tcW w:type="dxa" w:w="6768"/>
            <w:vAlign w:val="center"/>
          </w:tcPr>
          <w:p>
            <w:pPr>
              <w:spacing w:after="0"/>
            </w:pPr>
            <w:r/>
            <w:r>
              <w:rPr>
                <w:rFonts w:ascii="Calibri" w:hAnsi="Calibri"/>
                <w:b w:val="0"/>
                <w:sz w:val="17"/>
              </w:rPr>
              <w:t>Application Programming Interface</w:t>
            </w:r>
          </w:p>
        </w:tc>
      </w:tr>
      <w:tr>
        <w:tc>
          <w:tcPr>
            <w:tcW w:type="dxa" w:w="2304"/>
            <w:vAlign w:val="center"/>
          </w:tcPr>
          <w:p>
            <w:pPr>
              <w:spacing w:after="0"/>
            </w:pPr>
            <w:r/>
            <w:r>
              <w:rPr>
                <w:rFonts w:ascii="Calibri" w:hAnsi="Calibri"/>
                <w:b w:val="0"/>
                <w:sz w:val="17"/>
              </w:rPr>
              <w:t>ROI</w:t>
            </w:r>
          </w:p>
        </w:tc>
        <w:tc>
          <w:tcPr>
            <w:tcW w:type="dxa" w:w="6768"/>
            <w:vAlign w:val="center"/>
          </w:tcPr>
          <w:p>
            <w:pPr>
              <w:spacing w:after="0"/>
            </w:pPr>
            <w:r/>
            <w:r>
              <w:rPr>
                <w:rFonts w:ascii="Calibri" w:hAnsi="Calibri"/>
                <w:b w:val="0"/>
                <w:sz w:val="17"/>
              </w:rPr>
              <w:t>Region of Interest</w:t>
            </w:r>
          </w:p>
        </w:tc>
      </w:tr>
    </w:tbl>
    <w:p/>
    <w:p>
      <w:r>
        <w:br w:type="page"/>
      </w:r>
    </w:p>
    <w:p>
      <w:pPr>
        <w:spacing w:after="40"/>
      </w:pPr>
      <w:r>
        <w:rPr>
          <w:rFonts w:ascii="Calibri" w:hAnsi="Calibri"/>
          <w:b/>
          <w:color w:val="B87333"/>
          <w:sz w:val="18"/>
        </w:rPr>
        <w:t xml:space="preserve">04  </w:t>
      </w:r>
      <w:r>
        <w:rPr>
          <w:rFonts w:ascii="Calibri" w:hAnsi="Calibri"/>
          <w:b/>
          <w:color w:val="0F2543"/>
          <w:sz w:val="32"/>
        </w:rPr>
        <w:t>Introduction</w:t>
      </w:r>
    </w:p>
    <w:p>
      <w:pPr>
        <w:spacing w:after="100"/>
        <w:jc w:val="both"/>
      </w:pPr>
      <w:r>
        <w:rPr>
          <w:rFonts w:ascii="Calibri" w:hAnsi="Calibri"/>
        </w:rPr>
        <w:t>Depression is a major public-health challenge and can remain undetected when access to mental-health professionals is limited or when patients under-report symptoms. The World Health Organization currently estimates that approximately 332 million people worldwide have depression, which reinforces the need for scalable, accessible, and early screening support.</w:t>
      </w:r>
    </w:p>
    <w:p>
      <w:pPr>
        <w:spacing w:after="100"/>
        <w:jc w:val="both"/>
      </w:pPr>
      <w:r>
        <w:rPr>
          <w:rFonts w:ascii="Calibri" w:hAnsi="Calibri"/>
        </w:rPr>
        <w:t>Clinical screening normally depends on interviews, questionnaires, and professional interpretation. These remain essential, but they also require time, trained personnel, and patient willingness to disclose internal states. Video-based behavioral analysis can provide a complementary signal by observing non-verbal cues such as facial expressiveness, posture, gaze behavior, and psychomotor activity.</w:t>
      </w:r>
    </w:p>
    <w:p>
      <w:pPr>
        <w:spacing w:after="100"/>
        <w:jc w:val="both"/>
      </w:pPr>
      <w:r>
        <w:rPr>
          <w:rFonts w:ascii="Calibri" w:hAnsi="Calibri"/>
        </w:rPr>
        <w:t>The project therefore explores whether a two-stream visual model can learn discriminative behavioral patterns from interview videos. The final result is not merely a model script: it is a working prototype that connects preprocessing, model inference, web interaction, visualized probabilities, and PDF report generation into one demonstrable system.</w:t>
      </w:r>
    </w:p>
    <w:tbl>
      <w:tblPr>
        <w:tblW w:type="auto" w:w="0"/>
        <w:jc w:val="center"/>
        <w:tblLayout w:type="fixed"/>
        <w:tblLook w:firstColumn="1" w:firstRow="1" w:lastColumn="0" w:lastRow="0" w:noHBand="0" w:noVBand="1" w:val="04A0"/>
      </w:tblPr>
      <w:tblGrid>
        <w:gridCol w:w="9360"/>
      </w:tblGrid>
      <w:tr>
        <w:tc>
          <w:tcPr>
            <w:tcW w:type="dxa" w:w="9000"/>
            <w:shd w:fill="F4F8F8"/>
          </w:tcPr>
          <w:p>
            <w:pPr>
              <w:spacing w:after="40"/>
            </w:pPr>
            <w:r>
              <w:rPr>
                <w:rFonts w:ascii="Calibri" w:hAnsi="Calibri"/>
                <w:b/>
                <w:color w:val="15706E"/>
                <w:sz w:val="20"/>
              </w:rPr>
              <w:t>Final evaluation position</w:t>
            </w:r>
          </w:p>
          <w:p>
            <w:pPr>
              <w:spacing w:after="0"/>
            </w:pPr>
            <w:r>
              <w:rPr>
                <w:rFonts w:ascii="Calibri" w:hAnsi="Calibri"/>
                <w:color w:val="2C3E50"/>
                <w:sz w:val="19"/>
              </w:rPr>
              <w:t>The system should be judged as an AI-assisted screening prototype with research and engineering value, not as a deployable clinical diagnostic product.</w:t>
            </w:r>
          </w:p>
        </w:tc>
      </w:tr>
    </w:tbl>
    <w:p/>
    <w:p>
      <w:r>
        <w:br w:type="page"/>
      </w:r>
    </w:p>
    <w:p>
      <w:pPr>
        <w:spacing w:after="40"/>
      </w:pPr>
      <w:r>
        <w:rPr>
          <w:rFonts w:ascii="Calibri" w:hAnsi="Calibri"/>
          <w:b/>
          <w:color w:val="B87333"/>
          <w:sz w:val="18"/>
        </w:rPr>
        <w:t xml:space="preserve">05  </w:t>
      </w:r>
      <w:r>
        <w:rPr>
          <w:rFonts w:ascii="Calibri" w:hAnsi="Calibri"/>
          <w:b/>
          <w:color w:val="0F2543"/>
          <w:sz w:val="32"/>
        </w:rPr>
        <w:t>Problem Statement and Motivation</w:t>
      </w:r>
    </w:p>
    <w:p>
      <w:pPr>
        <w:spacing w:after="100"/>
        <w:jc w:val="both"/>
      </w:pPr>
      <w:r>
        <w:rPr>
          <w:rFonts w:ascii="Calibri" w:hAnsi="Calibri"/>
        </w:rPr>
        <w:t>The central problem is to automatically classify whether a subject shows depression-related indicators from a video interview. The system must process raw or preprocessed visual evidence, extract useful behavioral features, fuse face and body information, and return a binary prediction with confidence values that can be understood by a user.</w:t>
      </w:r>
    </w:p>
    <w:p>
      <w:pPr>
        <w:pStyle w:val="ListBullet"/>
        <w:spacing w:after="60"/>
        <w:ind w:left="403" w:hanging="173"/>
      </w:pPr>
      <w:r>
        <w:rPr>
          <w:rFonts w:ascii="Calibri" w:hAnsi="Calibri"/>
          <w:sz w:val="20"/>
        </w:rPr>
        <w:t>Traditional diagnosis can be subjective, time-intensive, and difficult to access in rural or resource-constrained settings.</w:t>
      </w:r>
    </w:p>
    <w:p>
      <w:pPr>
        <w:pStyle w:val="ListBullet"/>
        <w:spacing w:after="60"/>
        <w:ind w:left="403" w:hanging="173"/>
      </w:pPr>
      <w:r>
        <w:rPr>
          <w:rFonts w:ascii="Calibri" w:hAnsi="Calibri"/>
          <w:sz w:val="20"/>
        </w:rPr>
        <w:t>Self-reporting can be affected by stigma, recall bias, and under-reporting.</w:t>
      </w:r>
    </w:p>
    <w:p>
      <w:pPr>
        <w:pStyle w:val="ListBullet"/>
        <w:spacing w:after="60"/>
        <w:ind w:left="403" w:hanging="173"/>
      </w:pPr>
      <w:r>
        <w:rPr>
          <w:rFonts w:ascii="Calibri" w:hAnsi="Calibri"/>
          <w:sz w:val="20"/>
        </w:rPr>
        <w:t>Single-modality AI systems may miss important context when they observe only face, speech, posture, or text.</w:t>
      </w:r>
    </w:p>
    <w:p>
      <w:pPr>
        <w:pStyle w:val="ListBullet"/>
        <w:spacing w:after="60"/>
        <w:ind w:left="403" w:hanging="173"/>
      </w:pPr>
      <w:r>
        <w:rPr>
          <w:rFonts w:ascii="Calibri" w:hAnsi="Calibri"/>
          <w:sz w:val="20"/>
        </w:rPr>
        <w:t>Video is non-invasive and uses commonly available hardware, making it practical for a prototype screening workflow.</w:t>
      </w:r>
    </w:p>
    <w:p>
      <w:pPr>
        <w:spacing w:after="100"/>
        <w:jc w:val="both"/>
      </w:pPr>
      <w:r>
        <w:rPr>
          <w:rFonts w:ascii="Calibri" w:hAnsi="Calibri"/>
        </w:rPr>
        <w:t>The motivation carried from the mid-semester work was to combine facial expression and posture cues into a richer representation. The final work keeps this idea but upgrades the technical path from frame-level fusion toward sequence modeling, attention, and a full-stack user-facing implementation.</w:t>
      </w:r>
    </w:p>
    <w:p>
      <w:r>
        <w:br w:type="page"/>
      </w:r>
    </w:p>
    <w:p>
      <w:pPr>
        <w:spacing w:after="40"/>
      </w:pPr>
      <w:r>
        <w:rPr>
          <w:rFonts w:ascii="Calibri" w:hAnsi="Calibri"/>
          <w:b/>
          <w:color w:val="B87333"/>
          <w:sz w:val="18"/>
        </w:rPr>
        <w:t xml:space="preserve">06  </w:t>
      </w:r>
      <w:r>
        <w:rPr>
          <w:rFonts w:ascii="Calibri" w:hAnsi="Calibri"/>
          <w:b/>
          <w:color w:val="0F2543"/>
          <w:sz w:val="32"/>
        </w:rPr>
        <w:t>Objectives and Scope</w:t>
      </w:r>
    </w:p>
    <w:p>
      <w:pPr>
        <w:pStyle w:val="ListNumber"/>
        <w:spacing w:after="60"/>
        <w:ind w:left="432" w:hanging="173"/>
      </w:pPr>
      <w:r>
        <w:rPr>
          <w:rFonts w:ascii="Calibri" w:hAnsi="Calibri"/>
          <w:sz w:val="20"/>
        </w:rPr>
        <w:t>Build a video-based depression screening pipeline using visual behavioral features.</w:t>
      </w:r>
    </w:p>
    <w:p>
      <w:pPr>
        <w:pStyle w:val="ListNumber"/>
        <w:spacing w:after="60"/>
        <w:ind w:left="432" w:hanging="173"/>
      </w:pPr>
      <w:r>
        <w:rPr>
          <w:rFonts w:ascii="Calibri" w:hAnsi="Calibri"/>
          <w:sz w:val="20"/>
        </w:rPr>
        <w:t>Extract facial and body features in a repeatable format suitable for sequence modeling.</w:t>
      </w:r>
    </w:p>
    <w:p>
      <w:pPr>
        <w:pStyle w:val="ListNumber"/>
        <w:spacing w:after="60"/>
        <w:ind w:left="432" w:hanging="173"/>
      </w:pPr>
      <w:r>
        <w:rPr>
          <w:rFonts w:ascii="Calibri" w:hAnsi="Calibri"/>
          <w:sz w:val="20"/>
        </w:rPr>
        <w:t>Design a two-stream fusion model that keeps facial and pose information separate before fusion.</w:t>
      </w:r>
    </w:p>
    <w:p>
      <w:pPr>
        <w:pStyle w:val="ListNumber"/>
        <w:spacing w:after="60"/>
        <w:ind w:left="432" w:hanging="173"/>
      </w:pPr>
      <w:r>
        <w:rPr>
          <w:rFonts w:ascii="Calibri" w:hAnsi="Calibri"/>
          <w:sz w:val="20"/>
        </w:rPr>
        <w:t>Add temporal learning so the model can use behavior over time rather than isolated frames.</w:t>
      </w:r>
    </w:p>
    <w:p>
      <w:pPr>
        <w:pStyle w:val="ListNumber"/>
        <w:spacing w:after="60"/>
        <w:ind w:left="432" w:hanging="173"/>
      </w:pPr>
      <w:r>
        <w:rPr>
          <w:rFonts w:ascii="Calibri" w:hAnsi="Calibri"/>
          <w:sz w:val="20"/>
        </w:rPr>
        <w:t>Evaluate the system using accuracy, precision, recall, F1-score, AUC-ROC, confusion matrix, and training curves.</w:t>
      </w:r>
    </w:p>
    <w:p>
      <w:pPr>
        <w:pStyle w:val="ListNumber"/>
        <w:spacing w:after="60"/>
        <w:ind w:left="432" w:hanging="173"/>
      </w:pPr>
      <w:r>
        <w:rPr>
          <w:rFonts w:ascii="Calibri" w:hAnsi="Calibri"/>
          <w:sz w:val="20"/>
        </w:rPr>
        <w:t>Expose the trained model through a FastAPI backend and an interactive React dashboard.</w:t>
      </w:r>
    </w:p>
    <w:p>
      <w:pPr>
        <w:pStyle w:val="ListNumber"/>
        <w:spacing w:after="60"/>
        <w:ind w:left="432" w:hanging="173"/>
      </w:pPr>
      <w:r>
        <w:rPr>
          <w:rFonts w:ascii="Calibri" w:hAnsi="Calibri"/>
          <w:sz w:val="20"/>
        </w:rPr>
        <w:t>Generate a structured PDF report for each analyzed video while preserving a clear clinical disclaimer.</w:t>
      </w:r>
    </w:p>
    <w:tbl>
      <w:tblPr>
        <w:tblW w:type="auto" w:w="0"/>
        <w:jc w:val="center"/>
        <w:tblLayout w:type="fixed"/>
        <w:tblLook w:firstColumn="1" w:firstRow="1" w:lastColumn="0" w:lastRow="0" w:noHBand="0" w:noVBand="1" w:val="04A0"/>
      </w:tblPr>
      <w:tblGrid>
        <w:gridCol w:w="9360"/>
      </w:tblGrid>
      <w:tr>
        <w:tc>
          <w:tcPr>
            <w:tcW w:type="dxa" w:w="9000"/>
            <w:shd w:fill="F4F8F8"/>
          </w:tcPr>
          <w:p>
            <w:pPr>
              <w:spacing w:after="40"/>
            </w:pPr>
            <w:r>
              <w:rPr>
                <w:rFonts w:ascii="Calibri" w:hAnsi="Calibri"/>
                <w:b/>
                <w:color w:val="15706E"/>
                <w:sz w:val="20"/>
              </w:rPr>
              <w:t>Scope boundary</w:t>
            </w:r>
          </w:p>
          <w:p>
            <w:pPr>
              <w:spacing w:after="0"/>
            </w:pPr>
            <w:r>
              <w:rPr>
                <w:rFonts w:ascii="Calibri" w:hAnsi="Calibri"/>
                <w:color w:val="2C3E50"/>
                <w:sz w:val="19"/>
              </w:rPr>
              <w:t>The prototype performs binary screening using visual cues only. It does not include audio, transcript semantics, psychiatrist-facing calibration, or external clinical validation.</w:t>
            </w:r>
          </w:p>
        </w:tc>
      </w:tr>
    </w:tbl>
    <w:p/>
    <w:p>
      <w:r>
        <w:br w:type="page"/>
      </w:r>
    </w:p>
    <w:p>
      <w:pPr>
        <w:spacing w:after="40"/>
      </w:pPr>
      <w:r>
        <w:rPr>
          <w:rFonts w:ascii="Calibri" w:hAnsi="Calibri"/>
          <w:b/>
          <w:color w:val="B87333"/>
          <w:sz w:val="18"/>
        </w:rPr>
        <w:t xml:space="preserve">07  </w:t>
      </w:r>
      <w:r>
        <w:rPr>
          <w:rFonts w:ascii="Calibri" w:hAnsi="Calibri"/>
          <w:b/>
          <w:color w:val="0F2543"/>
          <w:sz w:val="32"/>
        </w:rPr>
        <w:t>Literature Survey</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800"/>
            <w:shd w:fill="E8EEF5"/>
            <w:vAlign w:val="center"/>
          </w:tcPr>
          <w:p>
            <w:pPr>
              <w:spacing w:after="0"/>
            </w:pPr>
            <w:r/>
            <w:r>
              <w:rPr>
                <w:rFonts w:ascii="Calibri" w:hAnsi="Calibri"/>
                <w:b/>
                <w:color w:val="0F2543"/>
                <w:sz w:val="18"/>
              </w:rPr>
              <w:t>Approach</w:t>
            </w:r>
          </w:p>
        </w:tc>
        <w:tc>
          <w:tcPr>
            <w:tcW w:type="dxa" w:w="2376"/>
            <w:shd w:fill="E8EEF5"/>
            <w:vAlign w:val="center"/>
          </w:tcPr>
          <w:p>
            <w:pPr>
              <w:spacing w:after="0"/>
            </w:pPr>
            <w:r/>
            <w:r>
              <w:rPr>
                <w:rFonts w:ascii="Calibri" w:hAnsi="Calibri"/>
                <w:b/>
                <w:color w:val="0F2543"/>
                <w:sz w:val="18"/>
              </w:rPr>
              <w:t>Typical signal</w:t>
            </w:r>
          </w:p>
        </w:tc>
        <w:tc>
          <w:tcPr>
            <w:tcW w:type="dxa" w:w="2664"/>
            <w:shd w:fill="E8EEF5"/>
            <w:vAlign w:val="center"/>
          </w:tcPr>
          <w:p>
            <w:pPr>
              <w:spacing w:after="0"/>
            </w:pPr>
            <w:r/>
            <w:r>
              <w:rPr>
                <w:rFonts w:ascii="Calibri" w:hAnsi="Calibri"/>
                <w:b/>
                <w:color w:val="0F2543"/>
                <w:sz w:val="18"/>
              </w:rPr>
              <w:t>Strength</w:t>
            </w:r>
          </w:p>
        </w:tc>
        <w:tc>
          <w:tcPr>
            <w:tcW w:type="dxa" w:w="2232"/>
            <w:shd w:fill="E8EEF5"/>
            <w:vAlign w:val="center"/>
          </w:tcPr>
          <w:p>
            <w:pPr>
              <w:spacing w:after="0"/>
            </w:pPr>
            <w:r/>
            <w:r>
              <w:rPr>
                <w:rFonts w:ascii="Calibri" w:hAnsi="Calibri"/>
                <w:b/>
                <w:color w:val="0F2543"/>
                <w:sz w:val="18"/>
              </w:rPr>
              <w:t>Limitation</w:t>
            </w:r>
          </w:p>
        </w:tc>
      </w:tr>
      <w:tr>
        <w:tc>
          <w:tcPr>
            <w:tcW w:type="dxa" w:w="1800"/>
            <w:vAlign w:val="center"/>
          </w:tcPr>
          <w:p>
            <w:pPr>
              <w:spacing w:after="0"/>
            </w:pPr>
            <w:r/>
            <w:r>
              <w:rPr>
                <w:rFonts w:ascii="Calibri" w:hAnsi="Calibri"/>
                <w:b w:val="0"/>
                <w:sz w:val="17"/>
              </w:rPr>
              <w:t>Speech analysis</w:t>
            </w:r>
          </w:p>
        </w:tc>
        <w:tc>
          <w:tcPr>
            <w:tcW w:type="dxa" w:w="2376"/>
            <w:vAlign w:val="center"/>
          </w:tcPr>
          <w:p>
            <w:pPr>
              <w:spacing w:after="0"/>
            </w:pPr>
            <w:r/>
            <w:r>
              <w:rPr>
                <w:rFonts w:ascii="Calibri" w:hAnsi="Calibri"/>
                <w:b w:val="0"/>
                <w:sz w:val="17"/>
              </w:rPr>
              <w:t>Pitch, energy, pauses, voice quality</w:t>
            </w:r>
          </w:p>
        </w:tc>
        <w:tc>
          <w:tcPr>
            <w:tcW w:type="dxa" w:w="2664"/>
            <w:vAlign w:val="center"/>
          </w:tcPr>
          <w:p>
            <w:pPr>
              <w:spacing w:after="0"/>
            </w:pPr>
            <w:r/>
            <w:r>
              <w:rPr>
                <w:rFonts w:ascii="Calibri" w:hAnsi="Calibri"/>
                <w:b w:val="0"/>
                <w:sz w:val="17"/>
              </w:rPr>
              <w:t>Captures affective and psychomotor cues</w:t>
            </w:r>
          </w:p>
        </w:tc>
        <w:tc>
          <w:tcPr>
            <w:tcW w:type="dxa" w:w="2232"/>
            <w:vAlign w:val="center"/>
          </w:tcPr>
          <w:p>
            <w:pPr>
              <w:spacing w:after="0"/>
            </w:pPr>
            <w:r/>
            <w:r>
              <w:rPr>
                <w:rFonts w:ascii="Calibri" w:hAnsi="Calibri"/>
                <w:b w:val="0"/>
                <w:sz w:val="17"/>
              </w:rPr>
              <w:t>Sensitive to microphone quality and language</w:t>
            </w:r>
          </w:p>
        </w:tc>
      </w:tr>
      <w:tr>
        <w:tc>
          <w:tcPr>
            <w:tcW w:type="dxa" w:w="1800"/>
            <w:vAlign w:val="center"/>
          </w:tcPr>
          <w:p>
            <w:pPr>
              <w:spacing w:after="0"/>
            </w:pPr>
            <w:r/>
            <w:r>
              <w:rPr>
                <w:rFonts w:ascii="Calibri" w:hAnsi="Calibri"/>
                <w:b w:val="0"/>
                <w:sz w:val="17"/>
              </w:rPr>
              <w:t>Facial expression</w:t>
            </w:r>
          </w:p>
        </w:tc>
        <w:tc>
          <w:tcPr>
            <w:tcW w:type="dxa" w:w="2376"/>
            <w:vAlign w:val="center"/>
          </w:tcPr>
          <w:p>
            <w:pPr>
              <w:spacing w:after="0"/>
            </w:pPr>
            <w:r/>
            <w:r>
              <w:rPr>
                <w:rFonts w:ascii="Calibri" w:hAnsi="Calibri"/>
                <w:b w:val="0"/>
                <w:sz w:val="17"/>
              </w:rPr>
              <w:t>Action units, gaze, landmark motion</w:t>
            </w:r>
          </w:p>
        </w:tc>
        <w:tc>
          <w:tcPr>
            <w:tcW w:type="dxa" w:w="2664"/>
            <w:vAlign w:val="center"/>
          </w:tcPr>
          <w:p>
            <w:pPr>
              <w:spacing w:after="0"/>
            </w:pPr>
            <w:r/>
            <w:r>
              <w:rPr>
                <w:rFonts w:ascii="Calibri" w:hAnsi="Calibri"/>
                <w:b w:val="0"/>
                <w:sz w:val="17"/>
              </w:rPr>
              <w:t>Directly observes affect display</w:t>
            </w:r>
          </w:p>
        </w:tc>
        <w:tc>
          <w:tcPr>
            <w:tcW w:type="dxa" w:w="2232"/>
            <w:vAlign w:val="center"/>
          </w:tcPr>
          <w:p>
            <w:pPr>
              <w:spacing w:after="0"/>
            </w:pPr>
            <w:r/>
            <w:r>
              <w:rPr>
                <w:rFonts w:ascii="Calibri" w:hAnsi="Calibri"/>
                <w:b w:val="0"/>
                <w:sz w:val="17"/>
              </w:rPr>
              <w:t>Can miss posture and whole-body behavior</w:t>
            </w:r>
          </w:p>
        </w:tc>
      </w:tr>
      <w:tr>
        <w:tc>
          <w:tcPr>
            <w:tcW w:type="dxa" w:w="1800"/>
            <w:vAlign w:val="center"/>
          </w:tcPr>
          <w:p>
            <w:pPr>
              <w:spacing w:after="0"/>
            </w:pPr>
            <w:r/>
            <w:r>
              <w:rPr>
                <w:rFonts w:ascii="Calibri" w:hAnsi="Calibri"/>
                <w:b w:val="0"/>
                <w:sz w:val="17"/>
              </w:rPr>
              <w:t>Body posture</w:t>
            </w:r>
          </w:p>
        </w:tc>
        <w:tc>
          <w:tcPr>
            <w:tcW w:type="dxa" w:w="2376"/>
            <w:vAlign w:val="center"/>
          </w:tcPr>
          <w:p>
            <w:pPr>
              <w:spacing w:after="0"/>
            </w:pPr>
            <w:r/>
            <w:r>
              <w:rPr>
                <w:rFonts w:ascii="Calibri" w:hAnsi="Calibri"/>
                <w:b w:val="0"/>
                <w:sz w:val="17"/>
              </w:rPr>
              <w:t>Skeleton joints, movement amplitude</w:t>
            </w:r>
          </w:p>
        </w:tc>
        <w:tc>
          <w:tcPr>
            <w:tcW w:type="dxa" w:w="2664"/>
            <w:vAlign w:val="center"/>
          </w:tcPr>
          <w:p>
            <w:pPr>
              <w:spacing w:after="0"/>
            </w:pPr>
            <w:r/>
            <w:r>
              <w:rPr>
                <w:rFonts w:ascii="Calibri" w:hAnsi="Calibri"/>
                <w:b w:val="0"/>
                <w:sz w:val="17"/>
              </w:rPr>
              <w:t>Observes energy, slumping, and motion</w:t>
            </w:r>
          </w:p>
        </w:tc>
        <w:tc>
          <w:tcPr>
            <w:tcW w:type="dxa" w:w="2232"/>
            <w:vAlign w:val="center"/>
          </w:tcPr>
          <w:p>
            <w:pPr>
              <w:spacing w:after="0"/>
            </w:pPr>
            <w:r/>
            <w:r>
              <w:rPr>
                <w:rFonts w:ascii="Calibri" w:hAnsi="Calibri"/>
                <w:b w:val="0"/>
                <w:sz w:val="17"/>
              </w:rPr>
              <w:t>May miss subtle facial emotion</w:t>
            </w:r>
          </w:p>
        </w:tc>
      </w:tr>
      <w:tr>
        <w:tc>
          <w:tcPr>
            <w:tcW w:type="dxa" w:w="1800"/>
            <w:vAlign w:val="center"/>
          </w:tcPr>
          <w:p>
            <w:pPr>
              <w:spacing w:after="0"/>
            </w:pPr>
            <w:r/>
            <w:r>
              <w:rPr>
                <w:rFonts w:ascii="Calibri" w:hAnsi="Calibri"/>
                <w:b w:val="0"/>
                <w:sz w:val="17"/>
              </w:rPr>
              <w:t>Text or transcript</w:t>
            </w:r>
          </w:p>
        </w:tc>
        <w:tc>
          <w:tcPr>
            <w:tcW w:type="dxa" w:w="2376"/>
            <w:vAlign w:val="center"/>
          </w:tcPr>
          <w:p>
            <w:pPr>
              <w:spacing w:after="0"/>
            </w:pPr>
            <w:r/>
            <w:r>
              <w:rPr>
                <w:rFonts w:ascii="Calibri" w:hAnsi="Calibri"/>
                <w:b w:val="0"/>
                <w:sz w:val="17"/>
              </w:rPr>
              <w:t>Sentiment, topics, lexical patterns</w:t>
            </w:r>
          </w:p>
        </w:tc>
        <w:tc>
          <w:tcPr>
            <w:tcW w:type="dxa" w:w="2664"/>
            <w:vAlign w:val="center"/>
          </w:tcPr>
          <w:p>
            <w:pPr>
              <w:spacing w:after="0"/>
            </w:pPr>
            <w:r/>
            <w:r>
              <w:rPr>
                <w:rFonts w:ascii="Calibri" w:hAnsi="Calibri"/>
                <w:b w:val="0"/>
                <w:sz w:val="17"/>
              </w:rPr>
              <w:t>Strong semantic signal</w:t>
            </w:r>
          </w:p>
        </w:tc>
        <w:tc>
          <w:tcPr>
            <w:tcW w:type="dxa" w:w="2232"/>
            <w:vAlign w:val="center"/>
          </w:tcPr>
          <w:p>
            <w:pPr>
              <w:spacing w:after="0"/>
            </w:pPr>
            <w:r/>
            <w:r>
              <w:rPr>
                <w:rFonts w:ascii="Calibri" w:hAnsi="Calibri"/>
                <w:b w:val="0"/>
                <w:sz w:val="17"/>
              </w:rPr>
              <w:t>Depends on speech content and transcription quality</w:t>
            </w:r>
          </w:p>
        </w:tc>
      </w:tr>
      <w:tr>
        <w:tc>
          <w:tcPr>
            <w:tcW w:type="dxa" w:w="1800"/>
            <w:vAlign w:val="center"/>
          </w:tcPr>
          <w:p>
            <w:pPr>
              <w:spacing w:after="0"/>
            </w:pPr>
            <w:r/>
            <w:r>
              <w:rPr>
                <w:rFonts w:ascii="Calibri" w:hAnsi="Calibri"/>
                <w:b w:val="0"/>
                <w:sz w:val="17"/>
              </w:rPr>
              <w:t>Multimodal fusion</w:t>
            </w:r>
          </w:p>
        </w:tc>
        <w:tc>
          <w:tcPr>
            <w:tcW w:type="dxa" w:w="2376"/>
            <w:vAlign w:val="center"/>
          </w:tcPr>
          <w:p>
            <w:pPr>
              <w:spacing w:after="0"/>
            </w:pPr>
            <w:r/>
            <w:r>
              <w:rPr>
                <w:rFonts w:ascii="Calibri" w:hAnsi="Calibri"/>
                <w:b w:val="0"/>
                <w:sz w:val="17"/>
              </w:rPr>
              <w:t>Two or more behavioral channels</w:t>
            </w:r>
          </w:p>
        </w:tc>
        <w:tc>
          <w:tcPr>
            <w:tcW w:type="dxa" w:w="2664"/>
            <w:vAlign w:val="center"/>
          </w:tcPr>
          <w:p>
            <w:pPr>
              <w:spacing w:after="0"/>
            </w:pPr>
            <w:r/>
            <w:r>
              <w:rPr>
                <w:rFonts w:ascii="Calibri" w:hAnsi="Calibri"/>
                <w:b w:val="0"/>
                <w:sz w:val="17"/>
              </w:rPr>
              <w:t>More complete evidence</w:t>
            </w:r>
          </w:p>
        </w:tc>
        <w:tc>
          <w:tcPr>
            <w:tcW w:type="dxa" w:w="2232"/>
            <w:vAlign w:val="center"/>
          </w:tcPr>
          <w:p>
            <w:pPr>
              <w:spacing w:after="0"/>
            </w:pPr>
            <w:r/>
            <w:r>
              <w:rPr>
                <w:rFonts w:ascii="Calibri" w:hAnsi="Calibri"/>
                <w:b w:val="0"/>
                <w:sz w:val="17"/>
              </w:rPr>
              <w:t>More synchronization and data complexity</w:t>
            </w:r>
          </w:p>
        </w:tc>
      </w:tr>
    </w:tbl>
    <w:p/>
    <w:p>
      <w:pPr>
        <w:spacing w:after="100"/>
        <w:jc w:val="both"/>
      </w:pPr>
      <w:r>
        <w:rPr>
          <w:rFonts w:ascii="Calibri" w:hAnsi="Calibri"/>
        </w:rPr>
        <w:t>The proposed TSFFM approach is positioned as a visual multimodal method. It avoids specialized hardware and focuses on face plus body cues, making it more practical than physiological sensing while being richer than a face-only pipeline.</w:t>
      </w:r>
    </w:p>
    <w:p>
      <w:r>
        <w:br w:type="page"/>
      </w:r>
    </w:p>
    <w:p>
      <w:pPr>
        <w:spacing w:after="40"/>
      </w:pPr>
      <w:r>
        <w:rPr>
          <w:rFonts w:ascii="Calibri" w:hAnsi="Calibri"/>
          <w:b/>
          <w:color w:val="B87333"/>
          <w:sz w:val="18"/>
        </w:rPr>
        <w:t xml:space="preserve">08  </w:t>
      </w:r>
      <w:r>
        <w:rPr>
          <w:rFonts w:ascii="Calibri" w:hAnsi="Calibri"/>
          <w:b/>
          <w:color w:val="0F2543"/>
          <w:sz w:val="32"/>
        </w:rPr>
        <w:t>Proposed System Overview</w:t>
      </w:r>
    </w:p>
    <w:p>
      <w:pPr>
        <w:jc w:val="center"/>
      </w:pPr>
      <w:r>
        <w:drawing>
          <wp:inline xmlns:a="http://schemas.openxmlformats.org/drawingml/2006/main" xmlns:pic="http://schemas.openxmlformats.org/drawingml/2006/picture">
            <wp:extent cx="5577840" cy="1406835"/>
            <wp:docPr id="1" name="Picture 1"/>
            <wp:cNvGraphicFramePr>
              <a:graphicFrameLocks noChangeAspect="1"/>
            </wp:cNvGraphicFramePr>
            <a:graphic>
              <a:graphicData uri="http://schemas.openxmlformats.org/drawingml/2006/picture">
                <pic:pic>
                  <pic:nvPicPr>
                    <pic:cNvPr id="0" name="system_pipeline.png"/>
                    <pic:cNvPicPr/>
                  </pic:nvPicPr>
                  <pic:blipFill>
                    <a:blip r:embed="rId11"/>
                    <a:stretch>
                      <a:fillRect/>
                    </a:stretch>
                  </pic:blipFill>
                  <pic:spPr>
                    <a:xfrm>
                      <a:off x="0" y="0"/>
                      <a:ext cx="5577840" cy="1406835"/>
                    </a:xfrm>
                    <a:prstGeom prst="rect"/>
                  </pic:spPr>
                </pic:pic>
              </a:graphicData>
            </a:graphic>
          </wp:inline>
        </w:drawing>
      </w:r>
    </w:p>
    <w:p>
      <w:pPr>
        <w:pStyle w:val="Caption"/>
        <w:jc w:val="center"/>
      </w:pPr>
      <w:r>
        <w:t>Figure 1: Final end-to-end inference pipeline.</w:t>
      </w:r>
    </w:p>
    <w:p>
      <w:pPr>
        <w:spacing w:after="100"/>
        <w:jc w:val="both"/>
      </w:pPr>
      <w:r>
        <w:rPr>
          <w:rFonts w:ascii="Calibri" w:hAnsi="Calibri"/>
        </w:rPr>
        <w:t>The final system accepts a video file, samples frames at 5 FPS, extracts MediaPipe face and pose landmarks, normalizes the sequence, and pads or truncates it to 360 frames. The model then projects face and body features through separate streams, fuses them, models temporal dynamics, and emits class probabilities.</w:t>
      </w:r>
    </w:p>
    <w:p>
      <w:pPr>
        <w:spacing w:after="100"/>
        <w:jc w:val="both"/>
      </w:pPr>
      <w:r>
        <w:rPr>
          <w:rFonts w:ascii="Calibri" w:hAnsi="Calibri"/>
        </w:rPr>
        <w:t>The deployed backend returns prediction, confidence, class probabilities, detection rates, frame counts, processing time, and a report URL. This transforms the model from an isolated notebook-style artifact into a usable screening workflow.</w:t>
      </w:r>
    </w:p>
    <w:p>
      <w:r>
        <w:br w:type="page"/>
      </w:r>
    </w:p>
    <w:p>
      <w:pPr>
        <w:spacing w:after="40"/>
      </w:pPr>
      <w:r>
        <w:rPr>
          <w:rFonts w:ascii="Calibri" w:hAnsi="Calibri"/>
          <w:b/>
          <w:color w:val="B87333"/>
          <w:sz w:val="18"/>
        </w:rPr>
        <w:t xml:space="preserve">09  </w:t>
      </w:r>
      <w:r>
        <w:rPr>
          <w:rFonts w:ascii="Calibri" w:hAnsi="Calibri"/>
          <w:b/>
          <w:color w:val="0F2543"/>
          <w:sz w:val="32"/>
        </w:rPr>
        <w:t>Dataset and Label Design</w:t>
      </w:r>
    </w:p>
    <w:p>
      <w:pPr>
        <w:spacing w:after="100"/>
        <w:jc w:val="both"/>
      </w:pPr>
      <w:r>
        <w:rPr>
          <w:rFonts w:ascii="Calibri" w:hAnsi="Calibri"/>
        </w:rPr>
        <w:t>The project is organized around the DAIC-WOZ / E-DAIC style interview dataset format, where participants are recorded in semi-clinical interviews and depression labels are derived from PHQ-style scores. The training loader reads participant directories containing pre-extracted face keypoints, pose confidence features, and binary labels.</w:t>
      </w:r>
    </w:p>
    <w:tbl>
      <w:tblPr>
        <w:tblStyle w:val="TableGrid"/>
        <w:tblW w:type="auto" w:w="0"/>
        <w:jc w:val="center"/>
        <w:tblLayout w:type="fixed"/>
        <w:tblLook w:firstColumn="1" w:firstRow="1" w:lastColumn="0" w:lastRow="0" w:noHBand="0" w:noVBand="1" w:val="04A0"/>
      </w:tblPr>
      <w:tblGrid>
        <w:gridCol w:w="4680"/>
        <w:gridCol w:w="4680"/>
      </w:tblGrid>
      <w:tr>
        <w:tc>
          <w:tcPr>
            <w:tcW w:type="dxa" w:w="2520"/>
            <w:vAlign w:val="center"/>
          </w:tcPr>
          <w:p>
            <w:pPr>
              <w:spacing w:after="0"/>
            </w:pPr>
            <w:r/>
            <w:r>
              <w:rPr>
                <w:rFonts w:ascii="Calibri" w:hAnsi="Calibri"/>
                <w:b/>
                <w:color w:val="0F2543"/>
                <w:sz w:val="19"/>
              </w:rPr>
              <w:t>Training input</w:t>
            </w:r>
          </w:p>
        </w:tc>
        <w:tc>
          <w:tcPr>
            <w:tcW w:type="dxa" w:w="6552"/>
            <w:vAlign w:val="center"/>
          </w:tcPr>
          <w:p>
            <w:pPr>
              <w:spacing w:after="0"/>
            </w:pPr>
            <w:r/>
            <w:r>
              <w:rPr>
                <w:rFonts w:ascii="Calibri" w:hAnsi="Calibri"/>
                <w:b w:val="0"/>
                <w:sz w:val="19"/>
              </w:rPr>
              <w:t>Pre-extracted NumPy arrays for face keypoints and pose confidence features</w:t>
            </w:r>
          </w:p>
        </w:tc>
      </w:tr>
      <w:tr>
        <w:tc>
          <w:tcPr>
            <w:tcW w:type="dxa" w:w="2520"/>
            <w:vAlign w:val="center"/>
          </w:tcPr>
          <w:p>
            <w:pPr>
              <w:spacing w:after="0"/>
            </w:pPr>
            <w:r/>
            <w:r>
              <w:rPr>
                <w:rFonts w:ascii="Calibri" w:hAnsi="Calibri"/>
                <w:b/>
                <w:color w:val="0F2543"/>
                <w:sz w:val="19"/>
              </w:rPr>
              <w:t>Segment structure</w:t>
            </w:r>
          </w:p>
        </w:tc>
        <w:tc>
          <w:tcPr>
            <w:tcW w:type="dxa" w:w="6552"/>
            <w:vAlign w:val="center"/>
          </w:tcPr>
          <w:p>
            <w:pPr>
              <w:spacing w:after="0"/>
            </w:pPr>
            <w:r/>
            <w:r>
              <w:rPr>
                <w:rFonts w:ascii="Calibri" w:hAnsi="Calibri"/>
                <w:b w:val="0"/>
                <w:sz w:val="19"/>
              </w:rPr>
              <w:t>Each participant can contribute multiple temporal segments</w:t>
            </w:r>
          </w:p>
        </w:tc>
      </w:tr>
      <w:tr>
        <w:tc>
          <w:tcPr>
            <w:tcW w:type="dxa" w:w="2520"/>
            <w:vAlign w:val="center"/>
          </w:tcPr>
          <w:p>
            <w:pPr>
              <w:spacing w:after="0"/>
            </w:pPr>
            <w:r/>
            <w:r>
              <w:rPr>
                <w:rFonts w:ascii="Calibri" w:hAnsi="Calibri"/>
                <w:b/>
                <w:color w:val="0F2543"/>
                <w:sz w:val="19"/>
              </w:rPr>
              <w:t>Label type</w:t>
            </w:r>
          </w:p>
        </w:tc>
        <w:tc>
          <w:tcPr>
            <w:tcW w:type="dxa" w:w="6552"/>
            <w:vAlign w:val="center"/>
          </w:tcPr>
          <w:p>
            <w:pPr>
              <w:spacing w:after="0"/>
            </w:pPr>
            <w:r/>
            <w:r>
              <w:rPr>
                <w:rFonts w:ascii="Calibri" w:hAnsi="Calibri"/>
                <w:b w:val="0"/>
                <w:sz w:val="19"/>
              </w:rPr>
              <w:t>Binary label: 0 for not depressed, 1 for depressed</w:t>
            </w:r>
          </w:p>
        </w:tc>
      </w:tr>
      <w:tr>
        <w:tc>
          <w:tcPr>
            <w:tcW w:type="dxa" w:w="2520"/>
            <w:vAlign w:val="center"/>
          </w:tcPr>
          <w:p>
            <w:pPr>
              <w:spacing w:after="0"/>
            </w:pPr>
            <w:r/>
            <w:r>
              <w:rPr>
                <w:rFonts w:ascii="Calibri" w:hAnsi="Calibri"/>
                <w:b/>
                <w:color w:val="0F2543"/>
                <w:sz w:val="19"/>
              </w:rPr>
              <w:t>Validation support</w:t>
            </w:r>
          </w:p>
        </w:tc>
        <w:tc>
          <w:tcPr>
            <w:tcW w:type="dxa" w:w="6552"/>
            <w:vAlign w:val="center"/>
          </w:tcPr>
          <w:p>
            <w:pPr>
              <w:spacing w:after="0"/>
            </w:pPr>
            <w:r/>
            <w:r>
              <w:rPr>
                <w:rFonts w:ascii="Calibri" w:hAnsi="Calibri"/>
                <w:b w:val="0"/>
                <w:sz w:val="19"/>
              </w:rPr>
              <w:t>352 segments in the reported evaluation: 211 not depressed and 141 depressed</w:t>
            </w:r>
          </w:p>
        </w:tc>
      </w:tr>
      <w:tr>
        <w:tc>
          <w:tcPr>
            <w:tcW w:type="dxa" w:w="2520"/>
            <w:vAlign w:val="center"/>
          </w:tcPr>
          <w:p>
            <w:pPr>
              <w:spacing w:after="0"/>
            </w:pPr>
            <w:r/>
            <w:r>
              <w:rPr>
                <w:rFonts w:ascii="Calibri" w:hAnsi="Calibri"/>
                <w:b/>
                <w:color w:val="0F2543"/>
                <w:sz w:val="19"/>
              </w:rPr>
              <w:t>Sequence design</w:t>
            </w:r>
          </w:p>
        </w:tc>
        <w:tc>
          <w:tcPr>
            <w:tcW w:type="dxa" w:w="6552"/>
            <w:vAlign w:val="center"/>
          </w:tcPr>
          <w:p>
            <w:pPr>
              <w:spacing w:after="0"/>
            </w:pPr>
            <w:r/>
            <w:r>
              <w:rPr>
                <w:rFonts w:ascii="Calibri" w:hAnsi="Calibri"/>
                <w:b w:val="0"/>
                <w:sz w:val="19"/>
              </w:rPr>
              <w:t>Each segment is downsampled to 360 frames for model input</w:t>
            </w:r>
          </w:p>
        </w:tc>
      </w:tr>
    </w:tbl>
    <w:p/>
    <w:p>
      <w:pPr>
        <w:spacing w:after="100"/>
        <w:jc w:val="both"/>
      </w:pPr>
      <w:r>
        <w:rPr>
          <w:rFonts w:ascii="Calibri" w:hAnsi="Calibri"/>
        </w:rPr>
        <w:t>The validation distribution is moderately imbalanced, with more not-depressed samples than depressed samples. The training code addresses this using class weights, focal loss, and a weighted random sampler.</w:t>
      </w:r>
    </w:p>
    <w:p>
      <w:r>
        <w:br w:type="page"/>
      </w:r>
    </w:p>
    <w:p>
      <w:pPr>
        <w:spacing w:after="40"/>
      </w:pPr>
      <w:r>
        <w:rPr>
          <w:rFonts w:ascii="Calibri" w:hAnsi="Calibri"/>
          <w:b/>
          <w:color w:val="B87333"/>
          <w:sz w:val="18"/>
        </w:rPr>
        <w:t xml:space="preserve">10  </w:t>
      </w:r>
      <w:r>
        <w:rPr>
          <w:rFonts w:ascii="Calibri" w:hAnsi="Calibri"/>
          <w:b/>
          <w:color w:val="0F2543"/>
          <w:sz w:val="32"/>
        </w:rPr>
        <w:t>Preprocessing and Feature Extraction</w:t>
      </w:r>
    </w:p>
    <w:p>
      <w:pPr>
        <w:spacing w:after="100"/>
        <w:jc w:val="both"/>
      </w:pPr>
      <w:r>
        <w:rPr>
          <w:rFonts w:ascii="Calibri" w:hAnsi="Calibri"/>
        </w:rPr>
        <w:t>For deployed inference, OpenCV reads the uploaded video and MediaPipe extracts visual landmarks. FaceMesh is reduced to a stable 68-landmark subset, with each landmark represented by x, y, z, and confidence. Pose extraction currently uses the left and right shoulders, each represented by x, y, z, and visibility.</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016"/>
            <w:shd w:fill="E8EEF5"/>
            <w:vAlign w:val="center"/>
          </w:tcPr>
          <w:p>
            <w:pPr>
              <w:spacing w:after="0"/>
            </w:pPr>
            <w:r/>
            <w:r>
              <w:rPr>
                <w:rFonts w:ascii="Calibri" w:hAnsi="Calibri"/>
                <w:b/>
                <w:color w:val="0F2543"/>
                <w:sz w:val="18"/>
              </w:rPr>
              <w:t>Feature family</w:t>
            </w:r>
          </w:p>
        </w:tc>
        <w:tc>
          <w:tcPr>
            <w:tcW w:type="dxa" w:w="2088"/>
            <w:shd w:fill="E8EEF5"/>
            <w:vAlign w:val="center"/>
          </w:tcPr>
          <w:p>
            <w:pPr>
              <w:spacing w:after="0"/>
            </w:pPr>
            <w:r/>
            <w:r>
              <w:rPr>
                <w:rFonts w:ascii="Calibri" w:hAnsi="Calibri"/>
                <w:b/>
                <w:color w:val="0F2543"/>
                <w:sz w:val="18"/>
              </w:rPr>
              <w:t>Raw shape</w:t>
            </w:r>
          </w:p>
        </w:tc>
        <w:tc>
          <w:tcPr>
            <w:tcW w:type="dxa" w:w="2232"/>
            <w:shd w:fill="E8EEF5"/>
            <w:vAlign w:val="center"/>
          </w:tcPr>
          <w:p>
            <w:pPr>
              <w:spacing w:after="0"/>
            </w:pPr>
            <w:r/>
            <w:r>
              <w:rPr>
                <w:rFonts w:ascii="Calibri" w:hAnsi="Calibri"/>
                <w:b/>
                <w:color w:val="0F2543"/>
                <w:sz w:val="18"/>
              </w:rPr>
              <w:t>Flattened model input</w:t>
            </w:r>
          </w:p>
        </w:tc>
        <w:tc>
          <w:tcPr>
            <w:tcW w:type="dxa" w:w="2736"/>
            <w:shd w:fill="E8EEF5"/>
            <w:vAlign w:val="center"/>
          </w:tcPr>
          <w:p>
            <w:pPr>
              <w:spacing w:after="0"/>
            </w:pPr>
            <w:r/>
            <w:r>
              <w:rPr>
                <w:rFonts w:ascii="Calibri" w:hAnsi="Calibri"/>
                <w:b/>
                <w:color w:val="0F2543"/>
                <w:sz w:val="18"/>
              </w:rPr>
              <w:t>Purpose</w:t>
            </w:r>
          </w:p>
        </w:tc>
      </w:tr>
      <w:tr>
        <w:tc>
          <w:tcPr>
            <w:tcW w:type="dxa" w:w="2016"/>
            <w:vAlign w:val="center"/>
          </w:tcPr>
          <w:p>
            <w:pPr>
              <w:spacing w:after="0"/>
            </w:pPr>
            <w:r/>
            <w:r>
              <w:rPr>
                <w:rFonts w:ascii="Calibri" w:hAnsi="Calibri"/>
                <w:b w:val="0"/>
                <w:sz w:val="17"/>
              </w:rPr>
              <w:t>Face landmarks</w:t>
            </w:r>
          </w:p>
        </w:tc>
        <w:tc>
          <w:tcPr>
            <w:tcW w:type="dxa" w:w="2088"/>
            <w:vAlign w:val="center"/>
          </w:tcPr>
          <w:p>
            <w:pPr>
              <w:spacing w:after="0"/>
            </w:pPr>
            <w:r/>
            <w:r>
              <w:rPr>
                <w:rFonts w:ascii="Calibri" w:hAnsi="Calibri"/>
                <w:b w:val="0"/>
                <w:sz w:val="17"/>
              </w:rPr>
              <w:t>360 x 68 x 4</w:t>
            </w:r>
          </w:p>
        </w:tc>
        <w:tc>
          <w:tcPr>
            <w:tcW w:type="dxa" w:w="2232"/>
            <w:vAlign w:val="center"/>
          </w:tcPr>
          <w:p>
            <w:pPr>
              <w:spacing w:after="0"/>
            </w:pPr>
            <w:r/>
            <w:r>
              <w:rPr>
                <w:rFonts w:ascii="Calibri" w:hAnsi="Calibri"/>
                <w:b w:val="0"/>
                <w:sz w:val="17"/>
              </w:rPr>
              <w:t>360 x 272</w:t>
            </w:r>
          </w:p>
        </w:tc>
        <w:tc>
          <w:tcPr>
            <w:tcW w:type="dxa" w:w="2736"/>
            <w:vAlign w:val="center"/>
          </w:tcPr>
          <w:p>
            <w:pPr>
              <w:spacing w:after="0"/>
            </w:pPr>
            <w:r/>
            <w:r>
              <w:rPr>
                <w:rFonts w:ascii="Calibri" w:hAnsi="Calibri"/>
                <w:b w:val="0"/>
                <w:sz w:val="17"/>
              </w:rPr>
              <w:t>Facial affect, gaze, mouth/eye movement proxies</w:t>
            </w:r>
          </w:p>
        </w:tc>
      </w:tr>
      <w:tr>
        <w:tc>
          <w:tcPr>
            <w:tcW w:type="dxa" w:w="2016"/>
            <w:vAlign w:val="center"/>
          </w:tcPr>
          <w:p>
            <w:pPr>
              <w:spacing w:after="0"/>
            </w:pPr>
            <w:r/>
            <w:r>
              <w:rPr>
                <w:rFonts w:ascii="Calibri" w:hAnsi="Calibri"/>
                <w:b w:val="0"/>
                <w:sz w:val="17"/>
              </w:rPr>
              <w:t>Pose landmarks</w:t>
            </w:r>
          </w:p>
        </w:tc>
        <w:tc>
          <w:tcPr>
            <w:tcW w:type="dxa" w:w="2088"/>
            <w:vAlign w:val="center"/>
          </w:tcPr>
          <w:p>
            <w:pPr>
              <w:spacing w:after="0"/>
            </w:pPr>
            <w:r/>
            <w:r>
              <w:rPr>
                <w:rFonts w:ascii="Calibri" w:hAnsi="Calibri"/>
                <w:b w:val="0"/>
                <w:sz w:val="17"/>
              </w:rPr>
              <w:t>360 x 2 x 4</w:t>
            </w:r>
          </w:p>
        </w:tc>
        <w:tc>
          <w:tcPr>
            <w:tcW w:type="dxa" w:w="2232"/>
            <w:vAlign w:val="center"/>
          </w:tcPr>
          <w:p>
            <w:pPr>
              <w:spacing w:after="0"/>
            </w:pPr>
            <w:r/>
            <w:r>
              <w:rPr>
                <w:rFonts w:ascii="Calibri" w:hAnsi="Calibri"/>
                <w:b w:val="0"/>
                <w:sz w:val="17"/>
              </w:rPr>
              <w:t>360 x 8</w:t>
            </w:r>
          </w:p>
        </w:tc>
        <w:tc>
          <w:tcPr>
            <w:tcW w:type="dxa" w:w="2736"/>
            <w:vAlign w:val="center"/>
          </w:tcPr>
          <w:p>
            <w:pPr>
              <w:spacing w:after="0"/>
            </w:pPr>
            <w:r/>
            <w:r>
              <w:rPr>
                <w:rFonts w:ascii="Calibri" w:hAnsi="Calibri"/>
                <w:b w:val="0"/>
                <w:sz w:val="17"/>
              </w:rPr>
              <w:t>Shoulder posture and upper-body orientation proxies</w:t>
            </w:r>
          </w:p>
        </w:tc>
      </w:tr>
      <w:tr>
        <w:tc>
          <w:tcPr>
            <w:tcW w:type="dxa" w:w="2016"/>
            <w:vAlign w:val="center"/>
          </w:tcPr>
          <w:p>
            <w:pPr>
              <w:spacing w:after="0"/>
            </w:pPr>
            <w:r/>
            <w:r>
              <w:rPr>
                <w:rFonts w:ascii="Calibri" w:hAnsi="Calibri"/>
                <w:b w:val="0"/>
                <w:sz w:val="17"/>
              </w:rPr>
              <w:t>Metadata</w:t>
            </w:r>
          </w:p>
        </w:tc>
        <w:tc>
          <w:tcPr>
            <w:tcW w:type="dxa" w:w="2088"/>
            <w:vAlign w:val="center"/>
          </w:tcPr>
          <w:p>
            <w:pPr>
              <w:spacing w:after="0"/>
            </w:pPr>
            <w:r/>
            <w:r>
              <w:rPr>
                <w:rFonts w:ascii="Calibri" w:hAnsi="Calibri"/>
                <w:b w:val="0"/>
                <w:sz w:val="17"/>
              </w:rPr>
              <w:t>Detection rates, FPS, sampled frames</w:t>
            </w:r>
          </w:p>
        </w:tc>
        <w:tc>
          <w:tcPr>
            <w:tcW w:type="dxa" w:w="2232"/>
            <w:vAlign w:val="center"/>
          </w:tcPr>
          <w:p>
            <w:pPr>
              <w:spacing w:after="0"/>
            </w:pPr>
            <w:r/>
            <w:r>
              <w:rPr>
                <w:rFonts w:ascii="Calibri" w:hAnsi="Calibri"/>
                <w:b w:val="0"/>
                <w:sz w:val="17"/>
              </w:rPr>
              <w:t>API response fields</w:t>
            </w:r>
          </w:p>
        </w:tc>
        <w:tc>
          <w:tcPr>
            <w:tcW w:type="dxa" w:w="2736"/>
            <w:vAlign w:val="center"/>
          </w:tcPr>
          <w:p>
            <w:pPr>
              <w:spacing w:after="0"/>
            </w:pPr>
            <w:r/>
            <w:r>
              <w:rPr>
                <w:rFonts w:ascii="Calibri" w:hAnsi="Calibri"/>
                <w:b w:val="0"/>
                <w:sz w:val="17"/>
              </w:rPr>
              <w:t>Quality visibility for users</w:t>
            </w:r>
          </w:p>
        </w:tc>
      </w:tr>
    </w:tbl>
    <w:p/>
    <w:p>
      <w:pPr>
        <w:spacing w:after="100"/>
        <w:jc w:val="both"/>
      </w:pPr>
      <w:r>
        <w:rPr>
          <w:rFonts w:ascii="Calibri" w:hAnsi="Calibri"/>
        </w:rPr>
        <w:t>The normalization routine subtracts the per-frame mean and divides by the maximum distance from the center. This improves translation and scale invariance so that absolute camera position contributes less to the classifier.</w:t>
      </w:r>
    </w:p>
    <w:p>
      <w:r>
        <w:br w:type="page"/>
      </w:r>
    </w:p>
    <w:p>
      <w:pPr>
        <w:spacing w:after="40"/>
      </w:pPr>
      <w:r>
        <w:rPr>
          <w:rFonts w:ascii="Calibri" w:hAnsi="Calibri"/>
          <w:b/>
          <w:color w:val="B87333"/>
          <w:sz w:val="18"/>
        </w:rPr>
        <w:t xml:space="preserve">11  </w:t>
      </w:r>
      <w:r>
        <w:rPr>
          <w:rFonts w:ascii="Calibri" w:hAnsi="Calibri"/>
          <w:b/>
          <w:color w:val="0F2543"/>
          <w:sz w:val="32"/>
        </w:rPr>
        <w:t>Model Architecture</w:t>
      </w:r>
    </w:p>
    <w:p>
      <w:pPr>
        <w:jc w:val="center"/>
      </w:pPr>
      <w:r>
        <w:drawing>
          <wp:inline xmlns:a="http://schemas.openxmlformats.org/drawingml/2006/main" xmlns:pic="http://schemas.openxmlformats.org/drawingml/2006/picture">
            <wp:extent cx="5623560" cy="2020752"/>
            <wp:docPr id="2" name="Picture 2"/>
            <wp:cNvGraphicFramePr>
              <a:graphicFrameLocks noChangeAspect="1"/>
            </wp:cNvGraphicFramePr>
            <a:graphic>
              <a:graphicData uri="http://schemas.openxmlformats.org/drawingml/2006/picture">
                <pic:pic>
                  <pic:nvPicPr>
                    <pic:cNvPr id="0" name="model_architecture.png"/>
                    <pic:cNvPicPr/>
                  </pic:nvPicPr>
                  <pic:blipFill>
                    <a:blip r:embed="rId12"/>
                    <a:stretch>
                      <a:fillRect/>
                    </a:stretch>
                  </pic:blipFill>
                  <pic:spPr>
                    <a:xfrm>
                      <a:off x="0" y="0"/>
                      <a:ext cx="5623560" cy="2020752"/>
                    </a:xfrm>
                    <a:prstGeom prst="rect"/>
                  </pic:spPr>
                </pic:pic>
              </a:graphicData>
            </a:graphic>
          </wp:inline>
        </w:drawing>
      </w:r>
    </w:p>
    <w:p>
      <w:pPr>
        <w:pStyle w:val="Caption"/>
        <w:jc w:val="center"/>
      </w:pPr>
      <w:r>
        <w:t>Figure 2: Implemented TSFFM-BiLSTM-attention architecture.</w:t>
      </w:r>
    </w:p>
    <w:p>
      <w:pPr>
        <w:spacing w:after="100"/>
        <w:jc w:val="both"/>
      </w:pPr>
      <w:r>
        <w:rPr>
          <w:rFonts w:ascii="Calibri" w:hAnsi="Calibri"/>
        </w:rPr>
        <w:t>The implemented model differs from the earlier mid-semester diagram. Instead of using full image CNN streams, the final code uses compact landmark-feature projections. Face features are projected from 272 dimensions to 128 dimensions and pose features from 8 dimensions to 32 dimensions. The streams are concatenated into a 160-dimensional temporal sequence.</w:t>
      </w:r>
    </w:p>
    <w:p>
      <w:pPr>
        <w:spacing w:after="100"/>
        <w:jc w:val="both"/>
      </w:pPr>
      <w:r>
        <w:rPr>
          <w:rFonts w:ascii="Calibri" w:hAnsi="Calibri"/>
        </w:rPr>
        <w:t>A one-dimensional convolution smooths the fused temporal sequence before it enters a bidirectional LSTM. Temporal attention then learns which frames are most informative before the final fully connected classifier outputs two logits.</w:t>
      </w:r>
    </w:p>
    <w:p>
      <w:r>
        <w:br w:type="page"/>
      </w:r>
    </w:p>
    <w:p>
      <w:pPr>
        <w:spacing w:after="40"/>
      </w:pPr>
      <w:r>
        <w:rPr>
          <w:rFonts w:ascii="Calibri" w:hAnsi="Calibri"/>
          <w:b/>
          <w:color w:val="B87333"/>
          <w:sz w:val="18"/>
        </w:rPr>
        <w:t xml:space="preserve">12  </w:t>
      </w:r>
      <w:r>
        <w:rPr>
          <w:rFonts w:ascii="Calibri" w:hAnsi="Calibri"/>
          <w:b/>
          <w:color w:val="0F2543"/>
          <w:sz w:val="32"/>
        </w:rPr>
        <w:t>Training Strategy</w:t>
      </w:r>
    </w:p>
    <w:p>
      <w:pPr>
        <w:spacing w:after="100"/>
        <w:jc w:val="both"/>
      </w:pPr>
      <w:r>
        <w:rPr>
          <w:rFonts w:ascii="Calibri" w:hAnsi="Calibri"/>
        </w:rPr>
        <w:t>The training script uses PyTorch with Adam optimization, weight decay, class weighting, focal loss, gradient clipping, balanced sampling, learning-rate reduction on plateau, and early stopping based on validation F1. These choices are appropriate for a small, imbalanced behavioral dataset where depressed samples may be harder to classify reliably.</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fill="E8EEF5"/>
            <w:vAlign w:val="center"/>
          </w:tcPr>
          <w:p>
            <w:pPr>
              <w:spacing w:after="0"/>
            </w:pPr>
            <w:r/>
            <w:r>
              <w:rPr>
                <w:rFonts w:ascii="Calibri" w:hAnsi="Calibri"/>
                <w:b/>
                <w:color w:val="0F2543"/>
                <w:sz w:val="18"/>
              </w:rPr>
              <w:t>Training element</w:t>
            </w:r>
          </w:p>
        </w:tc>
        <w:tc>
          <w:tcPr>
            <w:tcW w:type="dxa" w:w="6192"/>
            <w:shd w:fill="E8EEF5"/>
            <w:vAlign w:val="center"/>
          </w:tcPr>
          <w:p>
            <w:pPr>
              <w:spacing w:after="0"/>
            </w:pPr>
            <w:r/>
            <w:r>
              <w:rPr>
                <w:rFonts w:ascii="Calibri" w:hAnsi="Calibri"/>
                <w:b/>
                <w:color w:val="0F2543"/>
                <w:sz w:val="18"/>
              </w:rPr>
              <w:t>Final setting or behavior</w:t>
            </w:r>
          </w:p>
        </w:tc>
      </w:tr>
      <w:tr>
        <w:tc>
          <w:tcPr>
            <w:tcW w:type="dxa" w:w="2880"/>
            <w:vAlign w:val="center"/>
          </w:tcPr>
          <w:p>
            <w:pPr>
              <w:spacing w:after="0"/>
            </w:pPr>
            <w:r/>
            <w:r>
              <w:rPr>
                <w:rFonts w:ascii="Calibri" w:hAnsi="Calibri"/>
                <w:b w:val="0"/>
                <w:sz w:val="17"/>
              </w:rPr>
              <w:t>Optimizer</w:t>
            </w:r>
          </w:p>
        </w:tc>
        <w:tc>
          <w:tcPr>
            <w:tcW w:type="dxa" w:w="6192"/>
            <w:vAlign w:val="center"/>
          </w:tcPr>
          <w:p>
            <w:pPr>
              <w:spacing w:after="0"/>
            </w:pPr>
            <w:r/>
            <w:r>
              <w:rPr>
                <w:rFonts w:ascii="Calibri" w:hAnsi="Calibri"/>
                <w:b w:val="0"/>
                <w:sz w:val="17"/>
              </w:rPr>
              <w:t>Adam with weight decay</w:t>
            </w:r>
          </w:p>
        </w:tc>
      </w:tr>
      <w:tr>
        <w:tc>
          <w:tcPr>
            <w:tcW w:type="dxa" w:w="2880"/>
            <w:vAlign w:val="center"/>
          </w:tcPr>
          <w:p>
            <w:pPr>
              <w:spacing w:after="0"/>
            </w:pPr>
            <w:r/>
            <w:r>
              <w:rPr>
                <w:rFonts w:ascii="Calibri" w:hAnsi="Calibri"/>
                <w:b w:val="0"/>
                <w:sz w:val="17"/>
              </w:rPr>
              <w:t>Loss</w:t>
            </w:r>
          </w:p>
        </w:tc>
        <w:tc>
          <w:tcPr>
            <w:tcW w:type="dxa" w:w="6192"/>
            <w:vAlign w:val="center"/>
          </w:tcPr>
          <w:p>
            <w:pPr>
              <w:spacing w:after="0"/>
            </w:pPr>
            <w:r/>
            <w:r>
              <w:rPr>
                <w:rFonts w:ascii="Calibri" w:hAnsi="Calibri"/>
                <w:b w:val="0"/>
                <w:sz w:val="17"/>
              </w:rPr>
              <w:t>Focal loss with class weights</w:t>
            </w:r>
          </w:p>
        </w:tc>
      </w:tr>
      <w:tr>
        <w:tc>
          <w:tcPr>
            <w:tcW w:type="dxa" w:w="2880"/>
            <w:vAlign w:val="center"/>
          </w:tcPr>
          <w:p>
            <w:pPr>
              <w:spacing w:after="0"/>
            </w:pPr>
            <w:r/>
            <w:r>
              <w:rPr>
                <w:rFonts w:ascii="Calibri" w:hAnsi="Calibri"/>
                <w:b w:val="0"/>
                <w:sz w:val="17"/>
              </w:rPr>
              <w:t>Sampling</w:t>
            </w:r>
          </w:p>
        </w:tc>
        <w:tc>
          <w:tcPr>
            <w:tcW w:type="dxa" w:w="6192"/>
            <w:vAlign w:val="center"/>
          </w:tcPr>
          <w:p>
            <w:pPr>
              <w:spacing w:after="0"/>
            </w:pPr>
            <w:r/>
            <w:r>
              <w:rPr>
                <w:rFonts w:ascii="Calibri" w:hAnsi="Calibri"/>
                <w:b w:val="0"/>
                <w:sz w:val="17"/>
              </w:rPr>
              <w:t>WeightedRandomSampler for class-balanced batches</w:t>
            </w:r>
          </w:p>
        </w:tc>
      </w:tr>
      <w:tr>
        <w:tc>
          <w:tcPr>
            <w:tcW w:type="dxa" w:w="2880"/>
            <w:vAlign w:val="center"/>
          </w:tcPr>
          <w:p>
            <w:pPr>
              <w:spacing w:after="0"/>
            </w:pPr>
            <w:r/>
            <w:r>
              <w:rPr>
                <w:rFonts w:ascii="Calibri" w:hAnsi="Calibri"/>
                <w:b w:val="0"/>
                <w:sz w:val="17"/>
              </w:rPr>
              <w:t>Sequence augmentation</w:t>
            </w:r>
          </w:p>
        </w:tc>
        <w:tc>
          <w:tcPr>
            <w:tcW w:type="dxa" w:w="6192"/>
            <w:vAlign w:val="center"/>
          </w:tcPr>
          <w:p>
            <w:pPr>
              <w:spacing w:after="0"/>
            </w:pPr>
            <w:r/>
            <w:r>
              <w:rPr>
                <w:rFonts w:ascii="Calibri" w:hAnsi="Calibri"/>
                <w:b w:val="0"/>
                <w:sz w:val="17"/>
              </w:rPr>
              <w:t>Temporal jittering and small Gaussian landmark noise during training</w:t>
            </w:r>
          </w:p>
        </w:tc>
      </w:tr>
      <w:tr>
        <w:tc>
          <w:tcPr>
            <w:tcW w:type="dxa" w:w="2880"/>
            <w:vAlign w:val="center"/>
          </w:tcPr>
          <w:p>
            <w:pPr>
              <w:spacing w:after="0"/>
            </w:pPr>
            <w:r/>
            <w:r>
              <w:rPr>
                <w:rFonts w:ascii="Calibri" w:hAnsi="Calibri"/>
                <w:b w:val="0"/>
                <w:sz w:val="17"/>
              </w:rPr>
              <w:t>Checkpointing</w:t>
            </w:r>
          </w:p>
        </w:tc>
        <w:tc>
          <w:tcPr>
            <w:tcW w:type="dxa" w:w="6192"/>
            <w:vAlign w:val="center"/>
          </w:tcPr>
          <w:p>
            <w:pPr>
              <w:spacing w:after="0"/>
            </w:pPr>
            <w:r/>
            <w:r>
              <w:rPr>
                <w:rFonts w:ascii="Calibri" w:hAnsi="Calibri"/>
                <w:b w:val="0"/>
                <w:sz w:val="17"/>
              </w:rPr>
              <w:t>Best model saved using validation metric improvement</w:t>
            </w:r>
          </w:p>
        </w:tc>
      </w:tr>
      <w:tr>
        <w:tc>
          <w:tcPr>
            <w:tcW w:type="dxa" w:w="2880"/>
            <w:vAlign w:val="center"/>
          </w:tcPr>
          <w:p>
            <w:pPr>
              <w:spacing w:after="0"/>
            </w:pPr>
            <w:r/>
            <w:r>
              <w:rPr>
                <w:rFonts w:ascii="Calibri" w:hAnsi="Calibri"/>
                <w:b w:val="0"/>
                <w:sz w:val="17"/>
              </w:rPr>
              <w:t>Regularization</w:t>
            </w:r>
          </w:p>
        </w:tc>
        <w:tc>
          <w:tcPr>
            <w:tcW w:type="dxa" w:w="6192"/>
            <w:vAlign w:val="center"/>
          </w:tcPr>
          <w:p>
            <w:pPr>
              <w:spacing w:after="0"/>
            </w:pPr>
            <w:r/>
            <w:r>
              <w:rPr>
                <w:rFonts w:ascii="Calibri" w:hAnsi="Calibri"/>
                <w:b w:val="0"/>
                <w:sz w:val="17"/>
              </w:rPr>
              <w:t>Dropout, weight decay, gradient clipping, learning-rate scheduling</w:t>
            </w:r>
          </w:p>
        </w:tc>
      </w:tr>
    </w:tbl>
    <w:p/>
    <w:p>
      <w:pPr>
        <w:spacing w:after="100"/>
        <w:jc w:val="both"/>
      </w:pPr>
      <w:r>
        <w:rPr>
          <w:rFonts w:ascii="Calibri" w:hAnsi="Calibri"/>
        </w:rPr>
        <w:t>The final training history contains 19 logged epochs. Training accuracy increases strongly, while validation accuracy and AUC fluctuate, indicating that generalization remains the main research challenge.</w:t>
      </w:r>
    </w:p>
    <w:p>
      <w:r>
        <w:br w:type="page"/>
      </w:r>
    </w:p>
    <w:p>
      <w:pPr>
        <w:spacing w:after="40"/>
      </w:pPr>
      <w:r>
        <w:rPr>
          <w:rFonts w:ascii="Calibri" w:hAnsi="Calibri"/>
          <w:b/>
          <w:color w:val="B87333"/>
          <w:sz w:val="18"/>
        </w:rPr>
        <w:t xml:space="preserve">13  </w:t>
      </w:r>
      <w:r>
        <w:rPr>
          <w:rFonts w:ascii="Calibri" w:hAnsi="Calibri"/>
          <w:b/>
          <w:color w:val="0F2543"/>
          <w:sz w:val="32"/>
        </w:rPr>
        <w:t>Evaluation Protocol</w:t>
      </w:r>
    </w:p>
    <w:p>
      <w:pPr>
        <w:spacing w:after="100"/>
        <w:jc w:val="both"/>
      </w:pPr>
      <w:r>
        <w:rPr>
          <w:rFonts w:ascii="Calibri" w:hAnsi="Calibri"/>
        </w:rPr>
        <w:t>The evaluation script runs the trained model on the validation split and records class predictions, class probabilities, and ground-truth labels. It computes standard binary-classification metrics and saves a text report, confusion matrix, ROC curve, and training-history plots.</w:t>
      </w:r>
    </w:p>
    <w:tbl>
      <w:tblPr>
        <w:tblStyle w:val="TableGrid"/>
        <w:tblW w:type="auto" w:w="0"/>
        <w:jc w:val="center"/>
        <w:tblLayout w:type="fixed"/>
        <w:tblLook w:firstColumn="1" w:firstRow="1" w:lastColumn="0" w:lastRow="0" w:noHBand="0" w:noVBand="1" w:val="04A0"/>
      </w:tblPr>
      <w:tblGrid>
        <w:gridCol w:w="4680"/>
        <w:gridCol w:w="4680"/>
      </w:tblGrid>
      <w:tr>
        <w:tc>
          <w:tcPr>
            <w:tcW w:type="dxa" w:w="2304"/>
            <w:vAlign w:val="center"/>
          </w:tcPr>
          <w:p>
            <w:pPr>
              <w:spacing w:after="0"/>
            </w:pPr>
            <w:r/>
            <w:r>
              <w:rPr>
                <w:rFonts w:ascii="Calibri" w:hAnsi="Calibri"/>
                <w:b/>
                <w:color w:val="0F2543"/>
                <w:sz w:val="19"/>
              </w:rPr>
              <w:t>Accuracy</w:t>
            </w:r>
          </w:p>
        </w:tc>
        <w:tc>
          <w:tcPr>
            <w:tcW w:type="dxa" w:w="6768"/>
            <w:vAlign w:val="center"/>
          </w:tcPr>
          <w:p>
            <w:pPr>
              <w:spacing w:after="0"/>
            </w:pPr>
            <w:r/>
            <w:r>
              <w:rPr>
                <w:rFonts w:ascii="Calibri" w:hAnsi="Calibri"/>
                <w:b w:val="0"/>
                <w:sz w:val="19"/>
              </w:rPr>
              <w:t>Overall fraction of correct predictions</w:t>
            </w:r>
          </w:p>
        </w:tc>
      </w:tr>
      <w:tr>
        <w:tc>
          <w:tcPr>
            <w:tcW w:type="dxa" w:w="2304"/>
            <w:vAlign w:val="center"/>
          </w:tcPr>
          <w:p>
            <w:pPr>
              <w:spacing w:after="0"/>
            </w:pPr>
            <w:r/>
            <w:r>
              <w:rPr>
                <w:rFonts w:ascii="Calibri" w:hAnsi="Calibri"/>
                <w:b/>
                <w:color w:val="0F2543"/>
                <w:sz w:val="19"/>
              </w:rPr>
              <w:t>Precision</w:t>
            </w:r>
          </w:p>
        </w:tc>
        <w:tc>
          <w:tcPr>
            <w:tcW w:type="dxa" w:w="6768"/>
            <w:vAlign w:val="center"/>
          </w:tcPr>
          <w:p>
            <w:pPr>
              <w:spacing w:after="0"/>
            </w:pPr>
            <w:r/>
            <w:r>
              <w:rPr>
                <w:rFonts w:ascii="Calibri" w:hAnsi="Calibri"/>
                <w:b w:val="0"/>
                <w:sz w:val="19"/>
              </w:rPr>
              <w:t>Among predicted depressed cases, how many were actually depressed</w:t>
            </w:r>
          </w:p>
        </w:tc>
      </w:tr>
      <w:tr>
        <w:tc>
          <w:tcPr>
            <w:tcW w:type="dxa" w:w="2304"/>
            <w:vAlign w:val="center"/>
          </w:tcPr>
          <w:p>
            <w:pPr>
              <w:spacing w:after="0"/>
            </w:pPr>
            <w:r/>
            <w:r>
              <w:rPr>
                <w:rFonts w:ascii="Calibri" w:hAnsi="Calibri"/>
                <w:b/>
                <w:color w:val="0F2543"/>
                <w:sz w:val="19"/>
              </w:rPr>
              <w:t>Recall</w:t>
            </w:r>
          </w:p>
        </w:tc>
        <w:tc>
          <w:tcPr>
            <w:tcW w:type="dxa" w:w="6768"/>
            <w:vAlign w:val="center"/>
          </w:tcPr>
          <w:p>
            <w:pPr>
              <w:spacing w:after="0"/>
            </w:pPr>
            <w:r/>
            <w:r>
              <w:rPr>
                <w:rFonts w:ascii="Calibri" w:hAnsi="Calibri"/>
                <w:b w:val="0"/>
                <w:sz w:val="19"/>
              </w:rPr>
              <w:t>Among actual depressed cases, how many were detected</w:t>
            </w:r>
          </w:p>
        </w:tc>
      </w:tr>
      <w:tr>
        <w:tc>
          <w:tcPr>
            <w:tcW w:type="dxa" w:w="2304"/>
            <w:vAlign w:val="center"/>
          </w:tcPr>
          <w:p>
            <w:pPr>
              <w:spacing w:after="0"/>
            </w:pPr>
            <w:r/>
            <w:r>
              <w:rPr>
                <w:rFonts w:ascii="Calibri" w:hAnsi="Calibri"/>
                <w:b/>
                <w:color w:val="0F2543"/>
                <w:sz w:val="19"/>
              </w:rPr>
              <w:t>F1-score</w:t>
            </w:r>
          </w:p>
        </w:tc>
        <w:tc>
          <w:tcPr>
            <w:tcW w:type="dxa" w:w="6768"/>
            <w:vAlign w:val="center"/>
          </w:tcPr>
          <w:p>
            <w:pPr>
              <w:spacing w:after="0"/>
            </w:pPr>
            <w:r/>
            <w:r>
              <w:rPr>
                <w:rFonts w:ascii="Calibri" w:hAnsi="Calibri"/>
                <w:b w:val="0"/>
                <w:sz w:val="19"/>
              </w:rPr>
              <w:t>Harmonic mean of precision and recall</w:t>
            </w:r>
          </w:p>
        </w:tc>
      </w:tr>
      <w:tr>
        <w:tc>
          <w:tcPr>
            <w:tcW w:type="dxa" w:w="2304"/>
            <w:vAlign w:val="center"/>
          </w:tcPr>
          <w:p>
            <w:pPr>
              <w:spacing w:after="0"/>
            </w:pPr>
            <w:r/>
            <w:r>
              <w:rPr>
                <w:rFonts w:ascii="Calibri" w:hAnsi="Calibri"/>
                <w:b/>
                <w:color w:val="0F2543"/>
                <w:sz w:val="19"/>
              </w:rPr>
              <w:t>AUC-ROC</w:t>
            </w:r>
          </w:p>
        </w:tc>
        <w:tc>
          <w:tcPr>
            <w:tcW w:type="dxa" w:w="6768"/>
            <w:vAlign w:val="center"/>
          </w:tcPr>
          <w:p>
            <w:pPr>
              <w:spacing w:after="0"/>
            </w:pPr>
            <w:r/>
            <w:r>
              <w:rPr>
                <w:rFonts w:ascii="Calibri" w:hAnsi="Calibri"/>
                <w:b w:val="0"/>
                <w:sz w:val="19"/>
              </w:rPr>
              <w:t>Ranking quality across probability thresholds</w:t>
            </w:r>
          </w:p>
        </w:tc>
      </w:tr>
      <w:tr>
        <w:tc>
          <w:tcPr>
            <w:tcW w:type="dxa" w:w="2304"/>
            <w:vAlign w:val="center"/>
          </w:tcPr>
          <w:p>
            <w:pPr>
              <w:spacing w:after="0"/>
            </w:pPr>
            <w:r/>
            <w:r>
              <w:rPr>
                <w:rFonts w:ascii="Calibri" w:hAnsi="Calibri"/>
                <w:b/>
                <w:color w:val="0F2543"/>
                <w:sz w:val="19"/>
              </w:rPr>
              <w:t>Confusion matrix</w:t>
            </w:r>
          </w:p>
        </w:tc>
        <w:tc>
          <w:tcPr>
            <w:tcW w:type="dxa" w:w="6768"/>
            <w:vAlign w:val="center"/>
          </w:tcPr>
          <w:p>
            <w:pPr>
              <w:spacing w:after="0"/>
            </w:pPr>
            <w:r/>
            <w:r>
              <w:rPr>
                <w:rFonts w:ascii="Calibri" w:hAnsi="Calibri"/>
                <w:b w:val="0"/>
                <w:sz w:val="19"/>
              </w:rPr>
              <w:t>Class-wise error pattern for false positives and false negatives</w:t>
            </w:r>
          </w:p>
        </w:tc>
      </w:tr>
    </w:tbl>
    <w:p/>
    <w:tbl>
      <w:tblPr>
        <w:tblW w:type="auto" w:w="0"/>
        <w:jc w:val="center"/>
        <w:tblLayout w:type="fixed"/>
        <w:tblLook w:firstColumn="1" w:firstRow="1" w:lastColumn="0" w:lastRow="0" w:noHBand="0" w:noVBand="1" w:val="04A0"/>
      </w:tblPr>
      <w:tblGrid>
        <w:gridCol w:w="9360"/>
      </w:tblGrid>
      <w:tr>
        <w:tc>
          <w:tcPr>
            <w:tcW w:type="dxa" w:w="9000"/>
            <w:shd w:fill="F4F8F8"/>
          </w:tcPr>
          <w:p>
            <w:pPr>
              <w:spacing w:after="40"/>
            </w:pPr>
            <w:r>
              <w:rPr>
                <w:rFonts w:ascii="Calibri" w:hAnsi="Calibri"/>
                <w:b/>
                <w:color w:val="15706E"/>
                <w:sz w:val="20"/>
              </w:rPr>
              <w:t>Clinical screening interpretation</w:t>
            </w:r>
          </w:p>
          <w:p>
            <w:pPr>
              <w:spacing w:after="0"/>
            </w:pPr>
            <w:r>
              <w:rPr>
                <w:rFonts w:ascii="Calibri" w:hAnsi="Calibri"/>
                <w:color w:val="2C3E50"/>
                <w:sz w:val="19"/>
              </w:rPr>
              <w:t>Recall is especially important for a screening assistant because missed depressed cases are high-risk. However, high recall alone is insufficient if false positives become excessive.</w:t>
            </w:r>
          </w:p>
        </w:tc>
      </w:tr>
    </w:tbl>
    <w:p/>
    <w:p>
      <w:r>
        <w:br w:type="page"/>
      </w:r>
    </w:p>
    <w:p>
      <w:pPr>
        <w:spacing w:after="40"/>
      </w:pPr>
      <w:r>
        <w:rPr>
          <w:rFonts w:ascii="Calibri" w:hAnsi="Calibri"/>
          <w:b/>
          <w:color w:val="B87333"/>
          <w:sz w:val="18"/>
        </w:rPr>
        <w:t xml:space="preserve">14  </w:t>
      </w:r>
      <w:r>
        <w:rPr>
          <w:rFonts w:ascii="Calibri" w:hAnsi="Calibri"/>
          <w:b/>
          <w:color w:val="0F2543"/>
          <w:sz w:val="32"/>
        </w:rPr>
        <w:t>Final Results</w:t>
      </w:r>
    </w:p>
    <w:p>
      <w:pPr>
        <w:jc w:val="center"/>
      </w:pPr>
      <w:r>
        <w:drawing>
          <wp:inline xmlns:a="http://schemas.openxmlformats.org/drawingml/2006/main" xmlns:pic="http://schemas.openxmlformats.org/drawingml/2006/picture">
            <wp:extent cx="5577840" cy="2432887"/>
            <wp:docPr id="3" name="Picture 3"/>
            <wp:cNvGraphicFramePr>
              <a:graphicFrameLocks noChangeAspect="1"/>
            </wp:cNvGraphicFramePr>
            <a:graphic>
              <a:graphicData uri="http://schemas.openxmlformats.org/drawingml/2006/picture">
                <pic:pic>
                  <pic:nvPicPr>
                    <pic:cNvPr id="0" name="metrics_summary.png"/>
                    <pic:cNvPicPr/>
                  </pic:nvPicPr>
                  <pic:blipFill>
                    <a:blip r:embed="rId13"/>
                    <a:stretch>
                      <a:fillRect/>
                    </a:stretch>
                  </pic:blipFill>
                  <pic:spPr>
                    <a:xfrm>
                      <a:off x="0" y="0"/>
                      <a:ext cx="5577840" cy="2432887"/>
                    </a:xfrm>
                    <a:prstGeom prst="rect"/>
                  </pic:spPr>
                </pic:pic>
              </a:graphicData>
            </a:graphic>
          </wp:inline>
        </w:drawing>
      </w:r>
    </w:p>
    <w:p>
      <w:pPr>
        <w:pStyle w:val="Caption"/>
        <w:jc w:val="center"/>
      </w:pPr>
      <w:r>
        <w:t>Figure 3: Validation metric comparison.</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376"/>
            <w:shd w:fill="E8EEF5"/>
            <w:vAlign w:val="center"/>
          </w:tcPr>
          <w:p>
            <w:pPr>
              <w:spacing w:after="0"/>
            </w:pPr>
            <w:r/>
            <w:r>
              <w:rPr>
                <w:rFonts w:ascii="Calibri" w:hAnsi="Calibri"/>
                <w:b/>
                <w:color w:val="0F2543"/>
                <w:sz w:val="18"/>
              </w:rPr>
              <w:t>Checkpoint</w:t>
            </w:r>
          </w:p>
        </w:tc>
        <w:tc>
          <w:tcPr>
            <w:tcW w:type="dxa" w:w="1296"/>
            <w:shd w:fill="E8EEF5"/>
            <w:vAlign w:val="center"/>
          </w:tcPr>
          <w:p>
            <w:pPr>
              <w:spacing w:after="0"/>
            </w:pPr>
            <w:r/>
            <w:r>
              <w:rPr>
                <w:rFonts w:ascii="Calibri" w:hAnsi="Calibri"/>
                <w:b/>
                <w:color w:val="0F2543"/>
                <w:sz w:val="18"/>
              </w:rPr>
              <w:t>Accuracy</w:t>
            </w:r>
          </w:p>
        </w:tc>
        <w:tc>
          <w:tcPr>
            <w:tcW w:type="dxa" w:w="1296"/>
            <w:shd w:fill="E8EEF5"/>
            <w:vAlign w:val="center"/>
          </w:tcPr>
          <w:p>
            <w:pPr>
              <w:spacing w:after="0"/>
            </w:pPr>
            <w:r/>
            <w:r>
              <w:rPr>
                <w:rFonts w:ascii="Calibri" w:hAnsi="Calibri"/>
                <w:b/>
                <w:color w:val="0F2543"/>
                <w:sz w:val="18"/>
              </w:rPr>
              <w:t>Precision</w:t>
            </w:r>
          </w:p>
        </w:tc>
        <w:tc>
          <w:tcPr>
            <w:tcW w:type="dxa" w:w="1296"/>
            <w:shd w:fill="E8EEF5"/>
            <w:vAlign w:val="center"/>
          </w:tcPr>
          <w:p>
            <w:pPr>
              <w:spacing w:after="0"/>
            </w:pPr>
            <w:r/>
            <w:r>
              <w:rPr>
                <w:rFonts w:ascii="Calibri" w:hAnsi="Calibri"/>
                <w:b/>
                <w:color w:val="0F2543"/>
                <w:sz w:val="18"/>
              </w:rPr>
              <w:t>Recall</w:t>
            </w:r>
          </w:p>
        </w:tc>
        <w:tc>
          <w:tcPr>
            <w:tcW w:type="dxa" w:w="1296"/>
            <w:shd w:fill="E8EEF5"/>
            <w:vAlign w:val="center"/>
          </w:tcPr>
          <w:p>
            <w:pPr>
              <w:spacing w:after="0"/>
            </w:pPr>
            <w:r/>
            <w:r>
              <w:rPr>
                <w:rFonts w:ascii="Calibri" w:hAnsi="Calibri"/>
                <w:b/>
                <w:color w:val="0F2543"/>
                <w:sz w:val="18"/>
              </w:rPr>
              <w:t>F1</w:t>
            </w:r>
          </w:p>
        </w:tc>
        <w:tc>
          <w:tcPr>
            <w:tcW w:type="dxa" w:w="1296"/>
            <w:shd w:fill="E8EEF5"/>
            <w:vAlign w:val="center"/>
          </w:tcPr>
          <w:p>
            <w:pPr>
              <w:spacing w:after="0"/>
            </w:pPr>
            <w:r/>
            <w:r>
              <w:rPr>
                <w:rFonts w:ascii="Calibri" w:hAnsi="Calibri"/>
                <w:b/>
                <w:color w:val="0F2543"/>
                <w:sz w:val="18"/>
              </w:rPr>
              <w:t>AUC</w:t>
            </w:r>
          </w:p>
        </w:tc>
      </w:tr>
      <w:tr>
        <w:tc>
          <w:tcPr>
            <w:tcW w:type="dxa" w:w="2376"/>
            <w:vAlign w:val="center"/>
          </w:tcPr>
          <w:p>
            <w:pPr>
              <w:spacing w:after="0"/>
            </w:pPr>
            <w:r/>
            <w:r>
              <w:rPr>
                <w:rFonts w:ascii="Calibri" w:hAnsi="Calibri"/>
                <w:b w:val="0"/>
                <w:sz w:val="17"/>
              </w:rPr>
              <w:t>Selected checkpoint</w:t>
            </w:r>
          </w:p>
        </w:tc>
        <w:tc>
          <w:tcPr>
            <w:tcW w:type="dxa" w:w="1296"/>
            <w:vAlign w:val="center"/>
          </w:tcPr>
          <w:p>
            <w:pPr>
              <w:spacing w:after="0"/>
            </w:pPr>
            <w:r/>
            <w:r>
              <w:rPr>
                <w:rFonts w:ascii="Calibri" w:hAnsi="Calibri"/>
                <w:b w:val="0"/>
                <w:sz w:val="17"/>
              </w:rPr>
              <w:t>57.67%</w:t>
            </w:r>
          </w:p>
        </w:tc>
        <w:tc>
          <w:tcPr>
            <w:tcW w:type="dxa" w:w="1296"/>
            <w:vAlign w:val="center"/>
          </w:tcPr>
          <w:p>
            <w:pPr>
              <w:spacing w:after="0"/>
            </w:pPr>
            <w:r/>
            <w:r>
              <w:rPr>
                <w:rFonts w:ascii="Calibri" w:hAnsi="Calibri"/>
                <w:b w:val="0"/>
                <w:sz w:val="17"/>
              </w:rPr>
              <w:t>0.4688</w:t>
            </w:r>
          </w:p>
        </w:tc>
        <w:tc>
          <w:tcPr>
            <w:tcW w:type="dxa" w:w="1296"/>
            <w:vAlign w:val="center"/>
          </w:tcPr>
          <w:p>
            <w:pPr>
              <w:spacing w:after="0"/>
            </w:pPr>
            <w:r/>
            <w:r>
              <w:rPr>
                <w:rFonts w:ascii="Calibri" w:hAnsi="Calibri"/>
                <w:b w:val="0"/>
                <w:sz w:val="17"/>
              </w:rPr>
              <w:t>0.4255</w:t>
            </w:r>
          </w:p>
        </w:tc>
        <w:tc>
          <w:tcPr>
            <w:tcW w:type="dxa" w:w="1296"/>
            <w:vAlign w:val="center"/>
          </w:tcPr>
          <w:p>
            <w:pPr>
              <w:spacing w:after="0"/>
            </w:pPr>
            <w:r/>
            <w:r>
              <w:rPr>
                <w:rFonts w:ascii="Calibri" w:hAnsi="Calibri"/>
                <w:b w:val="0"/>
                <w:sz w:val="17"/>
              </w:rPr>
              <w:t>0.4461</w:t>
            </w:r>
          </w:p>
        </w:tc>
        <w:tc>
          <w:tcPr>
            <w:tcW w:type="dxa" w:w="1296"/>
            <w:vAlign w:val="center"/>
          </w:tcPr>
          <w:p>
            <w:pPr>
              <w:spacing w:after="0"/>
            </w:pPr>
            <w:r/>
            <w:r>
              <w:rPr>
                <w:rFonts w:ascii="Calibri" w:hAnsi="Calibri"/>
                <w:b w:val="0"/>
                <w:sz w:val="17"/>
              </w:rPr>
              <w:t>0.6597</w:t>
            </w:r>
          </w:p>
        </w:tc>
      </w:tr>
      <w:tr>
        <w:tc>
          <w:tcPr>
            <w:tcW w:type="dxa" w:w="2376"/>
            <w:vAlign w:val="center"/>
          </w:tcPr>
          <w:p>
            <w:pPr>
              <w:spacing w:after="0"/>
            </w:pPr>
            <w:r/>
            <w:r>
              <w:rPr>
                <w:rFonts w:ascii="Calibri" w:hAnsi="Calibri"/>
                <w:b w:val="0"/>
                <w:sz w:val="17"/>
              </w:rPr>
              <w:t>Recall-oriented candidate</w:t>
            </w:r>
          </w:p>
        </w:tc>
        <w:tc>
          <w:tcPr>
            <w:tcW w:type="dxa" w:w="1296"/>
            <w:vAlign w:val="center"/>
          </w:tcPr>
          <w:p>
            <w:pPr>
              <w:spacing w:after="0"/>
            </w:pPr>
            <w:r/>
            <w:r>
              <w:rPr>
                <w:rFonts w:ascii="Calibri" w:hAnsi="Calibri"/>
                <w:b w:val="0"/>
                <w:sz w:val="17"/>
              </w:rPr>
              <w:t>53.69%</w:t>
            </w:r>
          </w:p>
        </w:tc>
        <w:tc>
          <w:tcPr>
            <w:tcW w:type="dxa" w:w="1296"/>
            <w:vAlign w:val="center"/>
          </w:tcPr>
          <w:p>
            <w:pPr>
              <w:spacing w:after="0"/>
            </w:pPr>
            <w:r/>
            <w:r>
              <w:rPr>
                <w:rFonts w:ascii="Calibri" w:hAnsi="Calibri"/>
                <w:b w:val="0"/>
                <w:sz w:val="17"/>
              </w:rPr>
              <w:t>0.4567</w:t>
            </w:r>
          </w:p>
        </w:tc>
        <w:tc>
          <w:tcPr>
            <w:tcW w:type="dxa" w:w="1296"/>
            <w:vAlign w:val="center"/>
          </w:tcPr>
          <w:p>
            <w:pPr>
              <w:spacing w:after="0"/>
            </w:pPr>
            <w:r/>
            <w:r>
              <w:rPr>
                <w:rFonts w:ascii="Calibri" w:hAnsi="Calibri"/>
                <w:b w:val="0"/>
                <w:sz w:val="17"/>
              </w:rPr>
              <w:t>0.8227</w:t>
            </w:r>
          </w:p>
        </w:tc>
        <w:tc>
          <w:tcPr>
            <w:tcW w:type="dxa" w:w="1296"/>
            <w:vAlign w:val="center"/>
          </w:tcPr>
          <w:p>
            <w:pPr>
              <w:spacing w:after="0"/>
            </w:pPr>
            <w:r/>
            <w:r>
              <w:rPr>
                <w:rFonts w:ascii="Calibri" w:hAnsi="Calibri"/>
                <w:b w:val="0"/>
                <w:sz w:val="17"/>
              </w:rPr>
              <w:t>0.5873</w:t>
            </w:r>
          </w:p>
        </w:tc>
        <w:tc>
          <w:tcPr>
            <w:tcW w:type="dxa" w:w="1296"/>
            <w:vAlign w:val="center"/>
          </w:tcPr>
          <w:p>
            <w:pPr>
              <w:spacing w:after="0"/>
            </w:pPr>
            <w:r/>
            <w:r>
              <w:rPr>
                <w:rFonts w:ascii="Calibri" w:hAnsi="Calibri"/>
                <w:b w:val="0"/>
                <w:sz w:val="17"/>
              </w:rPr>
              <w:t>0.5454</w:t>
            </w:r>
          </w:p>
        </w:tc>
      </w:tr>
    </w:tbl>
    <w:p/>
    <w:p>
      <w:pPr>
        <w:spacing w:after="100"/>
        <w:jc w:val="both"/>
      </w:pPr>
      <w:r>
        <w:rPr>
          <w:rFonts w:ascii="Calibri" w:hAnsi="Calibri"/>
        </w:rPr>
        <w:t>The selected checkpoint has the better AUC and accuracy, while the recall-oriented candidate is more aggressive in detecting depressed cases. This trade-off is important for final evaluation because it shows the model can be tuned toward sensitivity but requires threshold calibration and better validation before practical use.</w:t>
      </w:r>
    </w:p>
    <w:p>
      <w:r>
        <w:br w:type="page"/>
      </w:r>
    </w:p>
    <w:p>
      <w:pPr>
        <w:spacing w:after="40"/>
      </w:pPr>
      <w:r>
        <w:rPr>
          <w:rFonts w:ascii="Calibri" w:hAnsi="Calibri"/>
          <w:b/>
          <w:color w:val="B87333"/>
          <w:sz w:val="18"/>
        </w:rPr>
        <w:t xml:space="preserve">15  </w:t>
      </w:r>
      <w:r>
        <w:rPr>
          <w:rFonts w:ascii="Calibri" w:hAnsi="Calibri"/>
          <w:b/>
          <w:color w:val="0F2543"/>
          <w:sz w:val="32"/>
        </w:rPr>
        <w:t>Confusion Matrix and ROC Analysis</w:t>
      </w:r>
    </w:p>
    <w:tbl>
      <w:tblPr>
        <w:tblW w:type="auto" w:w="0"/>
        <w:jc w:val="center"/>
        <w:tblLook w:firstColumn="1" w:firstRow="1" w:lastColumn="0" w:lastRow="0" w:noHBand="0" w:noVBand="1" w:val="04A0"/>
      </w:tblPr>
      <w:tblGrid>
        <w:gridCol w:w="4680"/>
        <w:gridCol w:w="4680"/>
      </w:tblGrid>
      <w:tr>
        <w:tc>
          <w:tcPr>
            <w:tcW w:type="dxa" w:w="4680"/>
          </w:tcPr>
          <w:p>
            <w:pPr>
              <w:jc w:val="center"/>
            </w:pPr>
            <w:r>
              <w:drawing>
                <wp:inline xmlns:a="http://schemas.openxmlformats.org/drawingml/2006/main" xmlns:pic="http://schemas.openxmlformats.org/drawingml/2006/picture">
                  <wp:extent cx="2743200" cy="2286000"/>
                  <wp:docPr id="4" name="Picture 4"/>
                  <wp:cNvGraphicFramePr>
                    <a:graphicFrameLocks noChangeAspect="1"/>
                  </wp:cNvGraphicFramePr>
                  <a:graphic>
                    <a:graphicData uri="http://schemas.openxmlformats.org/drawingml/2006/picture">
                      <pic:pic>
                        <pic:nvPicPr>
                          <pic:cNvPr id="0" name="confusion_matrix.png"/>
                          <pic:cNvPicPr/>
                        </pic:nvPicPr>
                        <pic:blipFill>
                          <a:blip r:embed="rId14"/>
                          <a:stretch>
                            <a:fillRect/>
                          </a:stretch>
                        </pic:blipFill>
                        <pic:spPr>
                          <a:xfrm>
                            <a:off x="0" y="0"/>
                            <a:ext cx="2743200" cy="2286000"/>
                          </a:xfrm>
                          <a:prstGeom prst="rect"/>
                        </pic:spPr>
                      </pic:pic>
                    </a:graphicData>
                  </a:graphic>
                </wp:inline>
              </w:drawing>
            </w:r>
          </w:p>
        </w:tc>
        <w:tc>
          <w:tcPr>
            <w:tcW w:type="dxa" w:w="4680"/>
          </w:tcPr>
          <w:p>
            <w:pPr>
              <w:jc w:val="center"/>
            </w:pPr>
            <w:r>
              <w:drawing>
                <wp:inline xmlns:a="http://schemas.openxmlformats.org/drawingml/2006/main" xmlns:pic="http://schemas.openxmlformats.org/drawingml/2006/picture">
                  <wp:extent cx="2743200" cy="2286000"/>
                  <wp:docPr id="5" name="Picture 5"/>
                  <wp:cNvGraphicFramePr>
                    <a:graphicFrameLocks noChangeAspect="1"/>
                  </wp:cNvGraphicFramePr>
                  <a:graphic>
                    <a:graphicData uri="http://schemas.openxmlformats.org/drawingml/2006/picture">
                      <pic:pic>
                        <pic:nvPicPr>
                          <pic:cNvPr id="0" name="roc_curve.png"/>
                          <pic:cNvPicPr/>
                        </pic:nvPicPr>
                        <pic:blipFill>
                          <a:blip r:embed="rId15"/>
                          <a:stretch>
                            <a:fillRect/>
                          </a:stretch>
                        </pic:blipFill>
                        <pic:spPr>
                          <a:xfrm>
                            <a:off x="0" y="0"/>
                            <a:ext cx="2743200" cy="2286000"/>
                          </a:xfrm>
                          <a:prstGeom prst="rect"/>
                        </pic:spPr>
                      </pic:pic>
                    </a:graphicData>
                  </a:graphic>
                </wp:inline>
              </w:drawing>
            </w:r>
          </w:p>
        </w:tc>
      </w:tr>
    </w:tbl>
    <w:p>
      <w:pPr>
        <w:pStyle w:val="Caption"/>
      </w:pPr>
      <w:r>
        <w:t>Figure 4: Confusion matrix and ROC curve from the selected evaluation.</w:t>
      </w:r>
    </w:p>
    <w:p>
      <w:pPr>
        <w:spacing w:after="100"/>
        <w:jc w:val="both"/>
      </w:pPr>
      <w:r>
        <w:rPr>
          <w:rFonts w:ascii="Calibri" w:hAnsi="Calibri"/>
        </w:rPr>
        <w:t>The selected model correctly classifies more not-depressed samples than depressed samples. The AUC-ROC of 0.6597 suggests the probability scores contain useful ranking information, but the operating threshold still needs calibration to reach clinically acceptable sensitivity.</w:t>
      </w:r>
    </w:p>
    <w:p>
      <w:pPr>
        <w:spacing w:after="100"/>
        <w:jc w:val="both"/>
      </w:pPr>
      <w:r>
        <w:rPr>
          <w:rFonts w:ascii="Calibri" w:hAnsi="Calibri"/>
        </w:rPr>
        <w:t>Approximate confusion-matrix interpretation from the report is 143 true negatives, 68 false positives, 81 false negatives, and 60 true positives. The false-negative count is the most important weakness for a mental-health screening context.</w:t>
      </w:r>
    </w:p>
    <w:p>
      <w:r>
        <w:br w:type="page"/>
      </w:r>
    </w:p>
    <w:p>
      <w:pPr>
        <w:spacing w:after="40"/>
      </w:pPr>
      <w:r>
        <w:rPr>
          <w:rFonts w:ascii="Calibri" w:hAnsi="Calibri"/>
          <w:b/>
          <w:color w:val="B87333"/>
          <w:sz w:val="18"/>
        </w:rPr>
        <w:t xml:space="preserve">16  </w:t>
      </w:r>
      <w:r>
        <w:rPr>
          <w:rFonts w:ascii="Calibri" w:hAnsi="Calibri"/>
          <w:b/>
          <w:color w:val="0F2543"/>
          <w:sz w:val="32"/>
        </w:rPr>
        <w:t>Training Dynamics</w:t>
      </w:r>
    </w:p>
    <w:tbl>
      <w:tblPr>
        <w:tblW w:type="auto" w:w="0"/>
        <w:jc w:val="center"/>
        <w:tblLook w:firstColumn="1" w:firstRow="1" w:lastColumn="0" w:lastRow="0" w:noHBand="0" w:noVBand="1" w:val="04A0"/>
      </w:tblPr>
      <w:tblGrid>
        <w:gridCol w:w="4680"/>
        <w:gridCol w:w="4680"/>
      </w:tblGrid>
      <w:tr>
        <w:tc>
          <w:tcPr>
            <w:tcW w:type="dxa" w:w="4680"/>
          </w:tcPr>
          <w:p>
            <w:pPr>
              <w:jc w:val="center"/>
            </w:pPr>
            <w:r>
              <w:drawing>
                <wp:inline xmlns:a="http://schemas.openxmlformats.org/drawingml/2006/main" xmlns:pic="http://schemas.openxmlformats.org/drawingml/2006/picture">
                  <wp:extent cx="2743200" cy="1828800"/>
                  <wp:docPr id="6" name="Picture 6"/>
                  <wp:cNvGraphicFramePr>
                    <a:graphicFrameLocks noChangeAspect="1"/>
                  </wp:cNvGraphicFramePr>
                  <a:graphic>
                    <a:graphicData uri="http://schemas.openxmlformats.org/drawingml/2006/picture">
                      <pic:pic>
                        <pic:nvPicPr>
                          <pic:cNvPr id="0" name="accuracy_history.png"/>
                          <pic:cNvPicPr/>
                        </pic:nvPicPr>
                        <pic:blipFill>
                          <a:blip r:embed="rId16"/>
                          <a:stretch>
                            <a:fillRect/>
                          </a:stretch>
                        </pic:blipFill>
                        <pic:spPr>
                          <a:xfrm>
                            <a:off x="0" y="0"/>
                            <a:ext cx="2743200" cy="1828800"/>
                          </a:xfrm>
                          <a:prstGeom prst="rect"/>
                        </pic:spPr>
                      </pic:pic>
                    </a:graphicData>
                  </a:graphic>
                </wp:inline>
              </w:drawing>
            </w:r>
          </w:p>
        </w:tc>
        <w:tc>
          <w:tcPr>
            <w:tcW w:type="dxa" w:w="4680"/>
          </w:tcPr>
          <w:p>
            <w:pPr>
              <w:jc w:val="center"/>
            </w:pPr>
            <w:r>
              <w:drawing>
                <wp:inline xmlns:a="http://schemas.openxmlformats.org/drawingml/2006/main" xmlns:pic="http://schemas.openxmlformats.org/drawingml/2006/picture">
                  <wp:extent cx="2743200" cy="1828800"/>
                  <wp:docPr id="7" name="Picture 7"/>
                  <wp:cNvGraphicFramePr>
                    <a:graphicFrameLocks noChangeAspect="1"/>
                  </wp:cNvGraphicFramePr>
                  <a:graphic>
                    <a:graphicData uri="http://schemas.openxmlformats.org/drawingml/2006/picture">
                      <pic:pic>
                        <pic:nvPicPr>
                          <pic:cNvPr id="0" name="loss_history.png"/>
                          <pic:cNvPicPr/>
                        </pic:nvPicPr>
                        <pic:blipFill>
                          <a:blip r:embed="rId17"/>
                          <a:stretch>
                            <a:fillRect/>
                          </a:stretch>
                        </pic:blipFill>
                        <pic:spPr>
                          <a:xfrm>
                            <a:off x="0" y="0"/>
                            <a:ext cx="2743200" cy="1828800"/>
                          </a:xfrm>
                          <a:prstGeom prst="rect"/>
                        </pic:spPr>
                      </pic:pic>
                    </a:graphicData>
                  </a:graphic>
                </wp:inline>
              </w:drawing>
            </w:r>
          </w:p>
        </w:tc>
      </w:tr>
    </w:tbl>
    <w:p>
      <w:pPr>
        <w:pStyle w:val="Caption"/>
      </w:pPr>
      <w:r>
        <w:t>Figure 5: Training and validation history.</w:t>
      </w:r>
    </w:p>
    <w:tbl>
      <w:tblPr>
        <w:tblStyle w:val="TableGrid"/>
        <w:tblW w:type="auto" w:w="0"/>
        <w:jc w:val="center"/>
        <w:tblLayout w:type="fixed"/>
        <w:tblLook w:firstColumn="1" w:firstRow="1" w:lastColumn="0" w:lastRow="0" w:noHBand="0" w:noVBand="1" w:val="04A0"/>
      </w:tblPr>
      <w:tblGrid>
        <w:gridCol w:w="4680"/>
        <w:gridCol w:w="4680"/>
      </w:tblGrid>
      <w:tr>
        <w:tc>
          <w:tcPr>
            <w:tcW w:type="dxa" w:w="3312"/>
            <w:vAlign w:val="center"/>
          </w:tcPr>
          <w:p>
            <w:pPr>
              <w:spacing w:after="0"/>
            </w:pPr>
            <w:r/>
            <w:r>
              <w:rPr>
                <w:rFonts w:ascii="Calibri" w:hAnsi="Calibri"/>
                <w:b/>
                <w:color w:val="0F2543"/>
                <w:sz w:val="19"/>
              </w:rPr>
              <w:t>Final logged training accuracy</w:t>
            </w:r>
          </w:p>
        </w:tc>
        <w:tc>
          <w:tcPr>
            <w:tcW w:type="dxa" w:w="5760"/>
            <w:vAlign w:val="center"/>
          </w:tcPr>
          <w:p>
            <w:pPr>
              <w:spacing w:after="0"/>
            </w:pPr>
            <w:r/>
            <w:r>
              <w:rPr>
                <w:rFonts w:ascii="Calibri" w:hAnsi="Calibri"/>
                <w:b w:val="0"/>
                <w:sz w:val="19"/>
              </w:rPr>
              <w:t>86.19%</w:t>
            </w:r>
          </w:p>
        </w:tc>
      </w:tr>
      <w:tr>
        <w:tc>
          <w:tcPr>
            <w:tcW w:type="dxa" w:w="3312"/>
            <w:vAlign w:val="center"/>
          </w:tcPr>
          <w:p>
            <w:pPr>
              <w:spacing w:after="0"/>
            </w:pPr>
            <w:r/>
            <w:r>
              <w:rPr>
                <w:rFonts w:ascii="Calibri" w:hAnsi="Calibri"/>
                <w:b/>
                <w:color w:val="0F2543"/>
                <w:sz w:val="19"/>
              </w:rPr>
              <w:t>Best logged validation accuracy</w:t>
            </w:r>
          </w:p>
        </w:tc>
        <w:tc>
          <w:tcPr>
            <w:tcW w:type="dxa" w:w="5760"/>
            <w:vAlign w:val="center"/>
          </w:tcPr>
          <w:p>
            <w:pPr>
              <w:spacing w:after="0"/>
            </w:pPr>
            <w:r/>
            <w:r>
              <w:rPr>
                <w:rFonts w:ascii="Calibri" w:hAnsi="Calibri"/>
                <w:b w:val="0"/>
                <w:sz w:val="19"/>
              </w:rPr>
              <w:t>57.67%</w:t>
            </w:r>
          </w:p>
        </w:tc>
      </w:tr>
      <w:tr>
        <w:tc>
          <w:tcPr>
            <w:tcW w:type="dxa" w:w="3312"/>
            <w:vAlign w:val="center"/>
          </w:tcPr>
          <w:p>
            <w:pPr>
              <w:spacing w:after="0"/>
            </w:pPr>
            <w:r/>
            <w:r>
              <w:rPr>
                <w:rFonts w:ascii="Calibri" w:hAnsi="Calibri"/>
                <w:b/>
                <w:color w:val="0F2543"/>
                <w:sz w:val="19"/>
              </w:rPr>
              <w:t>Best logged validation AUC</w:t>
            </w:r>
          </w:p>
        </w:tc>
        <w:tc>
          <w:tcPr>
            <w:tcW w:type="dxa" w:w="5760"/>
            <w:vAlign w:val="center"/>
          </w:tcPr>
          <w:p>
            <w:pPr>
              <w:spacing w:after="0"/>
            </w:pPr>
            <w:r/>
            <w:r>
              <w:rPr>
                <w:rFonts w:ascii="Calibri" w:hAnsi="Calibri"/>
                <w:b w:val="0"/>
                <w:sz w:val="19"/>
              </w:rPr>
              <w:t>0.6144</w:t>
            </w:r>
          </w:p>
        </w:tc>
      </w:tr>
    </w:tbl>
    <w:p/>
    <w:p>
      <w:pPr>
        <w:spacing w:after="100"/>
        <w:jc w:val="both"/>
      </w:pPr>
      <w:r>
        <w:rPr>
          <w:rFonts w:ascii="Calibri" w:hAnsi="Calibri"/>
        </w:rPr>
        <w:t>The widening difference between training and validation behavior suggests overfitting. This is expected for small behavioral datasets and should guide the next iteration toward stronger regularization, participant-level split checks, and more data diversity.</w:t>
      </w:r>
    </w:p>
    <w:p>
      <w:r>
        <w:br w:type="page"/>
      </w:r>
    </w:p>
    <w:p>
      <w:pPr>
        <w:spacing w:after="40"/>
      </w:pPr>
      <w:r>
        <w:rPr>
          <w:rFonts w:ascii="Calibri" w:hAnsi="Calibri"/>
          <w:b/>
          <w:color w:val="B87333"/>
          <w:sz w:val="18"/>
        </w:rPr>
        <w:t xml:space="preserve">17  </w:t>
      </w:r>
      <w:r>
        <w:rPr>
          <w:rFonts w:ascii="Calibri" w:hAnsi="Calibri"/>
          <w:b/>
          <w:color w:val="0F2543"/>
          <w:sz w:val="32"/>
        </w:rPr>
        <w:t>Discussion and Error Analysis</w:t>
      </w:r>
    </w:p>
    <w:p>
      <w:pPr>
        <w:spacing w:after="100"/>
        <w:jc w:val="both"/>
      </w:pPr>
      <w:r>
        <w:rPr>
          <w:rFonts w:ascii="Calibri" w:hAnsi="Calibri"/>
        </w:rPr>
        <w:t>The end-semester prototype demonstrates a complete technical path, but the current results should be interpreted cautiously. Depression-related visual behavior is subtle, heterogeneous, and influenced by culture, personality, interview setup, camera position, lighting, and co-occurring conditions.</w:t>
      </w:r>
    </w:p>
    <w:p>
      <w:pPr>
        <w:pStyle w:val="ListBullet"/>
        <w:spacing w:after="60"/>
        <w:ind w:left="403" w:hanging="173"/>
      </w:pPr>
      <w:r>
        <w:rPr>
          <w:rFonts w:ascii="Calibri" w:hAnsi="Calibri"/>
          <w:sz w:val="20"/>
        </w:rPr>
        <w:t>The selected checkpoint is conservative and misses many depressed samples.</w:t>
      </w:r>
    </w:p>
    <w:p>
      <w:pPr>
        <w:pStyle w:val="ListBullet"/>
        <w:spacing w:after="60"/>
        <w:ind w:left="403" w:hanging="173"/>
      </w:pPr>
      <w:r>
        <w:rPr>
          <w:rFonts w:ascii="Calibri" w:hAnsi="Calibri"/>
          <w:sz w:val="20"/>
        </w:rPr>
        <w:t>The recall-oriented candidate detects many more depressed samples but increases false positives.</w:t>
      </w:r>
    </w:p>
    <w:p>
      <w:pPr>
        <w:pStyle w:val="ListBullet"/>
        <w:spacing w:after="60"/>
        <w:ind w:left="403" w:hanging="173"/>
      </w:pPr>
      <w:r>
        <w:rPr>
          <w:rFonts w:ascii="Calibri" w:hAnsi="Calibri"/>
          <w:sz w:val="20"/>
        </w:rPr>
        <w:t>The deploy extractor uses a limited pose representation, so body-language evidence is under-used compared with the original design goal.</w:t>
      </w:r>
    </w:p>
    <w:p>
      <w:pPr>
        <w:pStyle w:val="ListBullet"/>
        <w:spacing w:after="60"/>
        <w:ind w:left="403" w:hanging="173"/>
      </w:pPr>
      <w:r>
        <w:rPr>
          <w:rFonts w:ascii="Calibri" w:hAnsi="Calibri"/>
          <w:sz w:val="20"/>
        </w:rPr>
        <w:t>Validation performance indicates the model has learned some discriminative signal but has not yet reached clinical-grade robustness.</w:t>
      </w:r>
    </w:p>
    <w:tbl>
      <w:tblPr>
        <w:tblW w:type="auto" w:w="0"/>
        <w:jc w:val="center"/>
        <w:tblLayout w:type="fixed"/>
        <w:tblLook w:firstColumn="1" w:firstRow="1" w:lastColumn="0" w:lastRow="0" w:noHBand="0" w:noVBand="1" w:val="04A0"/>
      </w:tblPr>
      <w:tblGrid>
        <w:gridCol w:w="9360"/>
      </w:tblGrid>
      <w:tr>
        <w:tc>
          <w:tcPr>
            <w:tcW w:type="dxa" w:w="9000"/>
            <w:shd w:fill="F4F8F8"/>
          </w:tcPr>
          <w:p>
            <w:pPr>
              <w:spacing w:after="40"/>
            </w:pPr>
            <w:r>
              <w:rPr>
                <w:rFonts w:ascii="Calibri" w:hAnsi="Calibri"/>
                <w:b/>
                <w:color w:val="15706E"/>
                <w:sz w:val="20"/>
              </w:rPr>
              <w:t>Most important final insight</w:t>
            </w:r>
          </w:p>
          <w:p>
            <w:pPr>
              <w:spacing w:after="0"/>
            </w:pPr>
            <w:r>
              <w:rPr>
                <w:rFonts w:ascii="Calibri" w:hAnsi="Calibri"/>
                <w:color w:val="2C3E50"/>
                <w:sz w:val="19"/>
              </w:rPr>
              <w:t>The project succeeds as an integrated proof of concept. The main remaining research task is not interface engineering but improving generalization and clinically meaningful sensitivity.</w:t>
            </w:r>
          </w:p>
        </w:tc>
      </w:tr>
    </w:tbl>
    <w:p/>
    <w:p>
      <w:r>
        <w:br w:type="page"/>
      </w:r>
    </w:p>
    <w:p>
      <w:pPr>
        <w:spacing w:after="40"/>
      </w:pPr>
      <w:r>
        <w:rPr>
          <w:rFonts w:ascii="Calibri" w:hAnsi="Calibri"/>
          <w:b/>
          <w:color w:val="B87333"/>
          <w:sz w:val="18"/>
        </w:rPr>
        <w:t xml:space="preserve">18  </w:t>
      </w:r>
      <w:r>
        <w:rPr>
          <w:rFonts w:ascii="Calibri" w:hAnsi="Calibri"/>
          <w:b/>
          <w:color w:val="0F2543"/>
          <w:sz w:val="32"/>
        </w:rPr>
        <w:t>Backend and API Implementation</w:t>
      </w:r>
    </w:p>
    <w:p>
      <w:pPr>
        <w:jc w:val="center"/>
      </w:pPr>
      <w:r>
        <w:drawing>
          <wp:inline xmlns:a="http://schemas.openxmlformats.org/drawingml/2006/main" xmlns:pic="http://schemas.openxmlformats.org/drawingml/2006/picture">
            <wp:extent cx="5577840" cy="2197150"/>
            <wp:docPr id="8" name="Picture 8"/>
            <wp:cNvGraphicFramePr>
              <a:graphicFrameLocks noChangeAspect="1"/>
            </wp:cNvGraphicFramePr>
            <a:graphic>
              <a:graphicData uri="http://schemas.openxmlformats.org/drawingml/2006/picture">
                <pic:pic>
                  <pic:nvPicPr>
                    <pic:cNvPr id="0" name="implementation_workflow.png"/>
                    <pic:cNvPicPr/>
                  </pic:nvPicPr>
                  <pic:blipFill>
                    <a:blip r:embed="rId18"/>
                    <a:stretch>
                      <a:fillRect/>
                    </a:stretch>
                  </pic:blipFill>
                  <pic:spPr>
                    <a:xfrm>
                      <a:off x="0" y="0"/>
                      <a:ext cx="5577840" cy="2197150"/>
                    </a:xfrm>
                    <a:prstGeom prst="rect"/>
                  </pic:spPr>
                </pic:pic>
              </a:graphicData>
            </a:graphic>
          </wp:inline>
        </w:drawing>
      </w:r>
    </w:p>
    <w:p>
      <w:pPr>
        <w:pStyle w:val="Caption"/>
        <w:jc w:val="center"/>
      </w:pPr>
      <w:r>
        <w:t>Figure 6: Integrated web/backend/reporting workflow.</w:t>
      </w:r>
    </w:p>
    <w:p>
      <w:pPr>
        <w:spacing w:after="100"/>
        <w:jc w:val="both"/>
      </w:pPr>
      <w:r>
        <w:rPr>
          <w:rFonts w:ascii="Calibri" w:hAnsi="Calibri"/>
        </w:rPr>
        <w:t>The FastAPI backend exposes a `/api/predict` endpoint. It validates the uploaded file extension, saves the temporary video, extracts features, runs model inference, generates a PDF report, returns structured JSON, and cleans up temporary uploads.</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fill="E8EEF5"/>
            <w:vAlign w:val="center"/>
          </w:tcPr>
          <w:p>
            <w:pPr>
              <w:spacing w:after="0"/>
            </w:pPr>
            <w:r/>
            <w:r>
              <w:rPr>
                <w:rFonts w:ascii="Calibri" w:hAnsi="Calibri"/>
                <w:b/>
                <w:color w:val="0F2543"/>
                <w:sz w:val="18"/>
              </w:rPr>
              <w:t>Response field</w:t>
            </w:r>
          </w:p>
        </w:tc>
        <w:tc>
          <w:tcPr>
            <w:tcW w:type="dxa" w:w="6192"/>
            <w:shd w:fill="E8EEF5"/>
            <w:vAlign w:val="center"/>
          </w:tcPr>
          <w:p>
            <w:pPr>
              <w:spacing w:after="0"/>
            </w:pPr>
            <w:r/>
            <w:r>
              <w:rPr>
                <w:rFonts w:ascii="Calibri" w:hAnsi="Calibri"/>
                <w:b/>
                <w:color w:val="0F2543"/>
                <w:sz w:val="18"/>
              </w:rPr>
              <w:t>Meaning</w:t>
            </w:r>
          </w:p>
        </w:tc>
      </w:tr>
      <w:tr>
        <w:tc>
          <w:tcPr>
            <w:tcW w:type="dxa" w:w="2880"/>
            <w:vAlign w:val="center"/>
          </w:tcPr>
          <w:p>
            <w:pPr>
              <w:spacing w:after="0"/>
            </w:pPr>
            <w:r/>
            <w:r>
              <w:rPr>
                <w:rFonts w:ascii="Calibri" w:hAnsi="Calibri"/>
                <w:b w:val="0"/>
                <w:sz w:val="17"/>
              </w:rPr>
              <w:t>prediction</w:t>
            </w:r>
          </w:p>
        </w:tc>
        <w:tc>
          <w:tcPr>
            <w:tcW w:type="dxa" w:w="6192"/>
            <w:vAlign w:val="center"/>
          </w:tcPr>
          <w:p>
            <w:pPr>
              <w:spacing w:after="0"/>
            </w:pPr>
            <w:r/>
            <w:r>
              <w:rPr>
                <w:rFonts w:ascii="Calibri" w:hAnsi="Calibri"/>
                <w:b w:val="0"/>
                <w:sz w:val="17"/>
              </w:rPr>
              <w:t>depressed or not_depressed</w:t>
            </w:r>
          </w:p>
        </w:tc>
      </w:tr>
      <w:tr>
        <w:tc>
          <w:tcPr>
            <w:tcW w:type="dxa" w:w="2880"/>
            <w:vAlign w:val="center"/>
          </w:tcPr>
          <w:p>
            <w:pPr>
              <w:spacing w:after="0"/>
            </w:pPr>
            <w:r/>
            <w:r>
              <w:rPr>
                <w:rFonts w:ascii="Calibri" w:hAnsi="Calibri"/>
                <w:b w:val="0"/>
                <w:sz w:val="17"/>
              </w:rPr>
              <w:t>confidence</w:t>
            </w:r>
          </w:p>
        </w:tc>
        <w:tc>
          <w:tcPr>
            <w:tcW w:type="dxa" w:w="6192"/>
            <w:vAlign w:val="center"/>
          </w:tcPr>
          <w:p>
            <w:pPr>
              <w:spacing w:after="0"/>
            </w:pPr>
            <w:r/>
            <w:r>
              <w:rPr>
                <w:rFonts w:ascii="Calibri" w:hAnsi="Calibri"/>
                <w:b w:val="0"/>
                <w:sz w:val="17"/>
              </w:rPr>
              <w:t>Probability of the predicted class</w:t>
            </w:r>
          </w:p>
        </w:tc>
      </w:tr>
      <w:tr>
        <w:tc>
          <w:tcPr>
            <w:tcW w:type="dxa" w:w="2880"/>
            <w:vAlign w:val="center"/>
          </w:tcPr>
          <w:p>
            <w:pPr>
              <w:spacing w:after="0"/>
            </w:pPr>
            <w:r/>
            <w:r>
              <w:rPr>
                <w:rFonts w:ascii="Calibri" w:hAnsi="Calibri"/>
                <w:b w:val="0"/>
                <w:sz w:val="17"/>
              </w:rPr>
              <w:t>depression_probability</w:t>
            </w:r>
          </w:p>
        </w:tc>
        <w:tc>
          <w:tcPr>
            <w:tcW w:type="dxa" w:w="6192"/>
            <w:vAlign w:val="center"/>
          </w:tcPr>
          <w:p>
            <w:pPr>
              <w:spacing w:after="0"/>
            </w:pPr>
            <w:r/>
            <w:r>
              <w:rPr>
                <w:rFonts w:ascii="Calibri" w:hAnsi="Calibri"/>
                <w:b w:val="0"/>
                <w:sz w:val="17"/>
              </w:rPr>
              <w:t>Softmax probability for depressed class</w:t>
            </w:r>
          </w:p>
        </w:tc>
      </w:tr>
      <w:tr>
        <w:tc>
          <w:tcPr>
            <w:tcW w:type="dxa" w:w="2880"/>
            <w:vAlign w:val="center"/>
          </w:tcPr>
          <w:p>
            <w:pPr>
              <w:spacing w:after="0"/>
            </w:pPr>
            <w:r/>
            <w:r>
              <w:rPr>
                <w:rFonts w:ascii="Calibri" w:hAnsi="Calibri"/>
                <w:b w:val="0"/>
                <w:sz w:val="17"/>
              </w:rPr>
              <w:t>face/body detection rate</w:t>
            </w:r>
          </w:p>
        </w:tc>
        <w:tc>
          <w:tcPr>
            <w:tcW w:type="dxa" w:w="6192"/>
            <w:vAlign w:val="center"/>
          </w:tcPr>
          <w:p>
            <w:pPr>
              <w:spacing w:after="0"/>
            </w:pPr>
            <w:r/>
            <w:r>
              <w:rPr>
                <w:rFonts w:ascii="Calibri" w:hAnsi="Calibri"/>
                <w:b w:val="0"/>
                <w:sz w:val="17"/>
              </w:rPr>
              <w:t>Extractor quality indicators</w:t>
            </w:r>
          </w:p>
        </w:tc>
      </w:tr>
      <w:tr>
        <w:tc>
          <w:tcPr>
            <w:tcW w:type="dxa" w:w="2880"/>
            <w:vAlign w:val="center"/>
          </w:tcPr>
          <w:p>
            <w:pPr>
              <w:spacing w:after="0"/>
            </w:pPr>
            <w:r/>
            <w:r>
              <w:rPr>
                <w:rFonts w:ascii="Calibri" w:hAnsi="Calibri"/>
                <w:b w:val="0"/>
                <w:sz w:val="17"/>
              </w:rPr>
              <w:t>frames_processed</w:t>
            </w:r>
          </w:p>
        </w:tc>
        <w:tc>
          <w:tcPr>
            <w:tcW w:type="dxa" w:w="6192"/>
            <w:vAlign w:val="center"/>
          </w:tcPr>
          <w:p>
            <w:pPr>
              <w:spacing w:after="0"/>
            </w:pPr>
            <w:r/>
            <w:r>
              <w:rPr>
                <w:rFonts w:ascii="Calibri" w:hAnsi="Calibri"/>
                <w:b w:val="0"/>
                <w:sz w:val="17"/>
              </w:rPr>
              <w:t>Effective sequence evidence used</w:t>
            </w:r>
          </w:p>
        </w:tc>
      </w:tr>
      <w:tr>
        <w:tc>
          <w:tcPr>
            <w:tcW w:type="dxa" w:w="2880"/>
            <w:vAlign w:val="center"/>
          </w:tcPr>
          <w:p>
            <w:pPr>
              <w:spacing w:after="0"/>
            </w:pPr>
            <w:r/>
            <w:r>
              <w:rPr>
                <w:rFonts w:ascii="Calibri" w:hAnsi="Calibri"/>
                <w:b w:val="0"/>
                <w:sz w:val="17"/>
              </w:rPr>
              <w:t>report_url</w:t>
            </w:r>
          </w:p>
        </w:tc>
        <w:tc>
          <w:tcPr>
            <w:tcW w:type="dxa" w:w="6192"/>
            <w:vAlign w:val="center"/>
          </w:tcPr>
          <w:p>
            <w:pPr>
              <w:spacing w:after="0"/>
            </w:pPr>
            <w:r/>
            <w:r>
              <w:rPr>
                <w:rFonts w:ascii="Calibri" w:hAnsi="Calibri"/>
                <w:b w:val="0"/>
                <w:sz w:val="17"/>
              </w:rPr>
              <w:t>Download path for the generated PDF report</w:t>
            </w:r>
          </w:p>
        </w:tc>
      </w:tr>
    </w:tbl>
    <w:p/>
    <w:p>
      <w:r>
        <w:br w:type="page"/>
      </w:r>
    </w:p>
    <w:p>
      <w:pPr>
        <w:spacing w:after="40"/>
      </w:pPr>
      <w:r>
        <w:rPr>
          <w:rFonts w:ascii="Calibri" w:hAnsi="Calibri"/>
          <w:b/>
          <w:color w:val="B87333"/>
          <w:sz w:val="18"/>
        </w:rPr>
        <w:t xml:space="preserve">19  </w:t>
      </w:r>
      <w:r>
        <w:rPr>
          <w:rFonts w:ascii="Calibri" w:hAnsi="Calibri"/>
          <w:b/>
          <w:color w:val="0F2543"/>
          <w:sz w:val="32"/>
        </w:rPr>
        <w:t>Frontend and Report Generation</w:t>
      </w:r>
    </w:p>
    <w:p>
      <w:pPr>
        <w:spacing w:after="100"/>
        <w:jc w:val="both"/>
      </w:pPr>
      <w:r>
        <w:rPr>
          <w:rFonts w:ascii="Calibri" w:hAnsi="Calibri"/>
        </w:rPr>
        <w:t>The React/Vite frontend turns the model into an accessible screening dashboard. It supports drag-and-drop video upload, patient reference entry, session-date entry, progress stages, result display, probability visualization, and report download.</w:t>
      </w:r>
    </w:p>
    <w:p>
      <w:pPr>
        <w:pStyle w:val="ListBullet"/>
        <w:spacing w:after="60"/>
        <w:ind w:left="403" w:hanging="173"/>
      </w:pPr>
      <w:r>
        <w:rPr>
          <w:rFonts w:ascii="Calibri" w:hAnsi="Calibri"/>
          <w:sz w:val="20"/>
        </w:rPr>
        <w:t>UploadBox validates video format and collects patient/session metadata.</w:t>
      </w:r>
    </w:p>
    <w:p>
      <w:pPr>
        <w:pStyle w:val="ListBullet"/>
        <w:spacing w:after="60"/>
        <w:ind w:left="403" w:hanging="173"/>
      </w:pPr>
      <w:r>
        <w:rPr>
          <w:rFonts w:ascii="Calibri" w:hAnsi="Calibri"/>
          <w:sz w:val="20"/>
        </w:rPr>
        <w:t>App.jsx coordinates API submission, loading states, result states, and retry behavior.</w:t>
      </w:r>
    </w:p>
    <w:p>
      <w:pPr>
        <w:pStyle w:val="ListBullet"/>
        <w:spacing w:after="60"/>
        <w:ind w:left="403" w:hanging="173"/>
      </w:pPr>
      <w:r>
        <w:rPr>
          <w:rFonts w:ascii="Calibri" w:hAnsi="Calibri"/>
          <w:sz w:val="20"/>
        </w:rPr>
        <w:t>ResultCard presents positive or negative screening with confidence and clinical recommendation text.</w:t>
      </w:r>
    </w:p>
    <w:p>
      <w:pPr>
        <w:pStyle w:val="ListBullet"/>
        <w:spacing w:after="60"/>
        <w:ind w:left="403" w:hanging="173"/>
      </w:pPr>
      <w:r>
        <w:rPr>
          <w:rFonts w:ascii="Calibri" w:hAnsi="Calibri"/>
          <w:sz w:val="20"/>
        </w:rPr>
        <w:t>ProbabilityChart visualizes depressed, not-depressed, face-detection, and body-detection confidence values.</w:t>
      </w:r>
    </w:p>
    <w:p>
      <w:pPr>
        <w:pStyle w:val="ListBullet"/>
        <w:spacing w:after="60"/>
        <w:ind w:left="403" w:hanging="173"/>
      </w:pPr>
      <w:r>
        <w:rPr>
          <w:rFonts w:ascii="Calibri" w:hAnsi="Calibri"/>
          <w:sz w:val="20"/>
        </w:rPr>
        <w:t>ReportLab generates a PDF screening report with metadata, probabilities, technical details, and a disclaimer.</w:t>
      </w:r>
    </w:p>
    <w:p>
      <w:pPr>
        <w:spacing w:after="100"/>
        <w:jc w:val="both"/>
      </w:pPr>
      <w:r>
        <w:rPr>
          <w:rFonts w:ascii="Calibri" w:hAnsi="Calibri"/>
        </w:rPr>
        <w:t>This engineering layer is a major end-semester improvement over the mid-semester model-only demonstration, because it shows how a trained model can be packaged for real user interaction.</w:t>
      </w:r>
    </w:p>
    <w:p>
      <w:r>
        <w:br w:type="page"/>
      </w:r>
    </w:p>
    <w:p>
      <w:pPr>
        <w:spacing w:after="40"/>
      </w:pPr>
      <w:r>
        <w:rPr>
          <w:rFonts w:ascii="Calibri" w:hAnsi="Calibri"/>
          <w:b/>
          <w:color w:val="B87333"/>
          <w:sz w:val="18"/>
        </w:rPr>
        <w:t xml:space="preserve">20  </w:t>
      </w:r>
      <w:r>
        <w:rPr>
          <w:rFonts w:ascii="Calibri" w:hAnsi="Calibri"/>
          <w:b/>
          <w:color w:val="0F2543"/>
          <w:sz w:val="32"/>
        </w:rPr>
        <w:t>Testing and Deployment Readiness</w:t>
      </w:r>
    </w:p>
    <w:p>
      <w:pPr>
        <w:spacing w:after="100"/>
        <w:jc w:val="both"/>
      </w:pPr>
      <w:r>
        <w:rPr>
          <w:rFonts w:ascii="Calibri" w:hAnsi="Calibri"/>
        </w:rPr>
        <w:t>The repository contains generated PDF reports, uploaded demo videos, built frontend assets, backend logs, and evaluation artifacts. These indicate that the major system paths have been exercised locally.</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800"/>
            <w:shd w:fill="E8EEF5"/>
            <w:vAlign w:val="center"/>
          </w:tcPr>
          <w:p>
            <w:pPr>
              <w:spacing w:after="0"/>
            </w:pPr>
            <w:r/>
            <w:r>
              <w:rPr>
                <w:rFonts w:ascii="Calibri" w:hAnsi="Calibri"/>
                <w:b/>
                <w:color w:val="0F2543"/>
                <w:sz w:val="18"/>
              </w:rPr>
              <w:t>Area</w:t>
            </w:r>
          </w:p>
        </w:tc>
        <w:tc>
          <w:tcPr>
            <w:tcW w:type="dxa" w:w="3240"/>
            <w:shd w:fill="E8EEF5"/>
            <w:vAlign w:val="center"/>
          </w:tcPr>
          <w:p>
            <w:pPr>
              <w:spacing w:after="0"/>
            </w:pPr>
            <w:r/>
            <w:r>
              <w:rPr>
                <w:rFonts w:ascii="Calibri" w:hAnsi="Calibri"/>
                <w:b/>
                <w:color w:val="0F2543"/>
                <w:sz w:val="18"/>
              </w:rPr>
              <w:t>Current readiness</w:t>
            </w:r>
          </w:p>
        </w:tc>
        <w:tc>
          <w:tcPr>
            <w:tcW w:type="dxa" w:w="4032"/>
            <w:shd w:fill="E8EEF5"/>
            <w:vAlign w:val="center"/>
          </w:tcPr>
          <w:p>
            <w:pPr>
              <w:spacing w:after="0"/>
            </w:pPr>
            <w:r/>
            <w:r>
              <w:rPr>
                <w:rFonts w:ascii="Calibri" w:hAnsi="Calibri"/>
                <w:b/>
                <w:color w:val="0F2543"/>
                <w:sz w:val="18"/>
              </w:rPr>
              <w:t>Recommended final check</w:t>
            </w:r>
          </w:p>
        </w:tc>
      </w:tr>
      <w:tr>
        <w:tc>
          <w:tcPr>
            <w:tcW w:type="dxa" w:w="1800"/>
            <w:vAlign w:val="center"/>
          </w:tcPr>
          <w:p>
            <w:pPr>
              <w:spacing w:after="0"/>
            </w:pPr>
            <w:r/>
            <w:r>
              <w:rPr>
                <w:rFonts w:ascii="Calibri" w:hAnsi="Calibri"/>
                <w:b w:val="0"/>
                <w:sz w:val="17"/>
              </w:rPr>
              <w:t>Backend</w:t>
            </w:r>
          </w:p>
        </w:tc>
        <w:tc>
          <w:tcPr>
            <w:tcW w:type="dxa" w:w="3240"/>
            <w:vAlign w:val="center"/>
          </w:tcPr>
          <w:p>
            <w:pPr>
              <w:spacing w:after="0"/>
            </w:pPr>
            <w:r/>
            <w:r>
              <w:rPr>
                <w:rFonts w:ascii="Calibri" w:hAnsi="Calibri"/>
                <w:b w:val="0"/>
                <w:sz w:val="17"/>
              </w:rPr>
              <w:t>FastAPI app and prediction route implemented</w:t>
            </w:r>
          </w:p>
        </w:tc>
        <w:tc>
          <w:tcPr>
            <w:tcW w:type="dxa" w:w="4032"/>
            <w:vAlign w:val="center"/>
          </w:tcPr>
          <w:p>
            <w:pPr>
              <w:spacing w:after="0"/>
            </w:pPr>
            <w:r/>
            <w:r>
              <w:rPr>
                <w:rFonts w:ascii="Calibri" w:hAnsi="Calibri"/>
                <w:b w:val="0"/>
                <w:sz w:val="17"/>
              </w:rPr>
              <w:t>Run local server and verify `/docs` plus `/api/predict`</w:t>
            </w:r>
          </w:p>
        </w:tc>
      </w:tr>
      <w:tr>
        <w:tc>
          <w:tcPr>
            <w:tcW w:type="dxa" w:w="1800"/>
            <w:vAlign w:val="center"/>
          </w:tcPr>
          <w:p>
            <w:pPr>
              <w:spacing w:after="0"/>
            </w:pPr>
            <w:r/>
            <w:r>
              <w:rPr>
                <w:rFonts w:ascii="Calibri" w:hAnsi="Calibri"/>
                <w:b w:val="0"/>
                <w:sz w:val="17"/>
              </w:rPr>
              <w:t>Model</w:t>
            </w:r>
          </w:p>
        </w:tc>
        <w:tc>
          <w:tcPr>
            <w:tcW w:type="dxa" w:w="3240"/>
            <w:vAlign w:val="center"/>
          </w:tcPr>
          <w:p>
            <w:pPr>
              <w:spacing w:after="0"/>
            </w:pPr>
            <w:r/>
            <w:r>
              <w:rPr>
                <w:rFonts w:ascii="Calibri" w:hAnsi="Calibri"/>
                <w:b w:val="0"/>
                <w:sz w:val="17"/>
              </w:rPr>
              <w:t>Weights and history available</w:t>
            </w:r>
          </w:p>
        </w:tc>
        <w:tc>
          <w:tcPr>
            <w:tcW w:type="dxa" w:w="4032"/>
            <w:vAlign w:val="center"/>
          </w:tcPr>
          <w:p>
            <w:pPr>
              <w:spacing w:after="0"/>
            </w:pPr>
            <w:r/>
            <w:r>
              <w:rPr>
                <w:rFonts w:ascii="Calibri" w:hAnsi="Calibri"/>
                <w:b w:val="0"/>
                <w:sz w:val="17"/>
              </w:rPr>
              <w:t>Confirm model-layer consistency across train/evaluate/inference scripts</w:t>
            </w:r>
          </w:p>
        </w:tc>
      </w:tr>
      <w:tr>
        <w:tc>
          <w:tcPr>
            <w:tcW w:type="dxa" w:w="1800"/>
            <w:vAlign w:val="center"/>
          </w:tcPr>
          <w:p>
            <w:pPr>
              <w:spacing w:after="0"/>
            </w:pPr>
            <w:r/>
            <w:r>
              <w:rPr>
                <w:rFonts w:ascii="Calibri" w:hAnsi="Calibri"/>
                <w:b w:val="0"/>
                <w:sz w:val="17"/>
              </w:rPr>
              <w:t>Frontend</w:t>
            </w:r>
          </w:p>
        </w:tc>
        <w:tc>
          <w:tcPr>
            <w:tcW w:type="dxa" w:w="3240"/>
            <w:vAlign w:val="center"/>
          </w:tcPr>
          <w:p>
            <w:pPr>
              <w:spacing w:after="0"/>
            </w:pPr>
            <w:r/>
            <w:r>
              <w:rPr>
                <w:rFonts w:ascii="Calibri" w:hAnsi="Calibri"/>
                <w:b w:val="0"/>
                <w:sz w:val="17"/>
              </w:rPr>
              <w:t>Vite app and production dist present</w:t>
            </w:r>
          </w:p>
        </w:tc>
        <w:tc>
          <w:tcPr>
            <w:tcW w:type="dxa" w:w="4032"/>
            <w:vAlign w:val="center"/>
          </w:tcPr>
          <w:p>
            <w:pPr>
              <w:spacing w:after="0"/>
            </w:pPr>
            <w:r/>
            <w:r>
              <w:rPr>
                <w:rFonts w:ascii="Calibri" w:hAnsi="Calibri"/>
                <w:b w:val="0"/>
                <w:sz w:val="17"/>
              </w:rPr>
              <w:t>Run upload workflow with at least one known demo video</w:t>
            </w:r>
          </w:p>
        </w:tc>
      </w:tr>
      <w:tr>
        <w:tc>
          <w:tcPr>
            <w:tcW w:type="dxa" w:w="1800"/>
            <w:vAlign w:val="center"/>
          </w:tcPr>
          <w:p>
            <w:pPr>
              <w:spacing w:after="0"/>
            </w:pPr>
            <w:r/>
            <w:r>
              <w:rPr>
                <w:rFonts w:ascii="Calibri" w:hAnsi="Calibri"/>
                <w:b w:val="0"/>
                <w:sz w:val="17"/>
              </w:rPr>
              <w:t>Reports</w:t>
            </w:r>
          </w:p>
        </w:tc>
        <w:tc>
          <w:tcPr>
            <w:tcW w:type="dxa" w:w="3240"/>
            <w:vAlign w:val="center"/>
          </w:tcPr>
          <w:p>
            <w:pPr>
              <w:spacing w:after="0"/>
            </w:pPr>
            <w:r/>
            <w:r>
              <w:rPr>
                <w:rFonts w:ascii="Calibri" w:hAnsi="Calibri"/>
                <w:b w:val="0"/>
                <w:sz w:val="17"/>
              </w:rPr>
              <w:t>PDF reports generated in backend/reports</w:t>
            </w:r>
          </w:p>
        </w:tc>
        <w:tc>
          <w:tcPr>
            <w:tcW w:type="dxa" w:w="4032"/>
            <w:vAlign w:val="center"/>
          </w:tcPr>
          <w:p>
            <w:pPr>
              <w:spacing w:after="0"/>
            </w:pPr>
            <w:r/>
            <w:r>
              <w:rPr>
                <w:rFonts w:ascii="Calibri" w:hAnsi="Calibri"/>
                <w:b w:val="0"/>
                <w:sz w:val="17"/>
              </w:rPr>
              <w:t>Check wording, disclaimer, and file cleanup behavior</w:t>
            </w:r>
          </w:p>
        </w:tc>
      </w:tr>
      <w:tr>
        <w:tc>
          <w:tcPr>
            <w:tcW w:type="dxa" w:w="1800"/>
            <w:vAlign w:val="center"/>
          </w:tcPr>
          <w:p>
            <w:pPr>
              <w:spacing w:after="0"/>
            </w:pPr>
            <w:r/>
            <w:r>
              <w:rPr>
                <w:rFonts w:ascii="Calibri" w:hAnsi="Calibri"/>
                <w:b w:val="0"/>
                <w:sz w:val="17"/>
              </w:rPr>
              <w:t>Packaging</w:t>
            </w:r>
          </w:p>
        </w:tc>
        <w:tc>
          <w:tcPr>
            <w:tcW w:type="dxa" w:w="3240"/>
            <w:vAlign w:val="center"/>
          </w:tcPr>
          <w:p>
            <w:pPr>
              <w:spacing w:after="0"/>
            </w:pPr>
            <w:r/>
            <w:r>
              <w:rPr>
                <w:rFonts w:ascii="Calibri" w:hAnsi="Calibri"/>
                <w:b w:val="0"/>
                <w:sz w:val="17"/>
              </w:rPr>
              <w:t>Local project structure complete</w:t>
            </w:r>
          </w:p>
        </w:tc>
        <w:tc>
          <w:tcPr>
            <w:tcW w:type="dxa" w:w="4032"/>
            <w:vAlign w:val="center"/>
          </w:tcPr>
          <w:p>
            <w:pPr>
              <w:spacing w:after="0"/>
            </w:pPr>
            <w:r/>
            <w:r>
              <w:rPr>
                <w:rFonts w:ascii="Calibri" w:hAnsi="Calibri"/>
                <w:b w:val="0"/>
                <w:sz w:val="17"/>
              </w:rPr>
              <w:t>Add Docker or documented deployment script</w:t>
            </w:r>
          </w:p>
        </w:tc>
      </w:tr>
    </w:tbl>
    <w:p/>
    <w:p>
      <w:pPr>
        <w:spacing w:after="100"/>
        <w:jc w:val="both"/>
      </w:pPr>
      <w:r>
        <w:rPr>
          <w:rFonts w:ascii="Calibri" w:hAnsi="Calibri"/>
        </w:rPr>
        <w:t>Before a final demo, the most important technical check is to run one end-to-end upload from the frontend and confirm that the generated probabilities, PDF report, and UI result agree.</w:t>
      </w:r>
    </w:p>
    <w:p>
      <w:r>
        <w:br w:type="page"/>
      </w:r>
    </w:p>
    <w:p>
      <w:pPr>
        <w:spacing w:after="40"/>
      </w:pPr>
      <w:r>
        <w:rPr>
          <w:rFonts w:ascii="Calibri" w:hAnsi="Calibri"/>
          <w:b/>
          <w:color w:val="B87333"/>
          <w:sz w:val="18"/>
        </w:rPr>
        <w:t xml:space="preserve">21  </w:t>
      </w:r>
      <w:r>
        <w:rPr>
          <w:rFonts w:ascii="Calibri" w:hAnsi="Calibri"/>
          <w:b/>
          <w:color w:val="0F2543"/>
          <w:sz w:val="32"/>
        </w:rPr>
        <w:t>Ethics, Privacy, and Clinical Safety</w:t>
      </w:r>
    </w:p>
    <w:p>
      <w:pPr>
        <w:spacing w:after="100"/>
        <w:jc w:val="both"/>
      </w:pPr>
      <w:r>
        <w:rPr>
          <w:rFonts w:ascii="Calibri" w:hAnsi="Calibri"/>
        </w:rPr>
        <w:t>Mental-health AI systems require careful ethical boundaries. Video interviews are sensitive biometric and behavioral data. Any real deployment would require informed consent, secure storage, access controls, retention limits, and review by clinical and institutional ethics bodies.</w:t>
      </w:r>
    </w:p>
    <w:p>
      <w:pPr>
        <w:pStyle w:val="ListBullet"/>
        <w:spacing w:after="60"/>
        <w:ind w:left="403" w:hanging="173"/>
      </w:pPr>
      <w:r>
        <w:rPr>
          <w:rFonts w:ascii="Calibri" w:hAnsi="Calibri"/>
          <w:sz w:val="20"/>
        </w:rPr>
        <w:t>The interface and report must state clearly that the result is not a diagnosis.</w:t>
      </w:r>
    </w:p>
    <w:p>
      <w:pPr>
        <w:pStyle w:val="ListBullet"/>
        <w:spacing w:after="60"/>
        <w:ind w:left="403" w:hanging="173"/>
      </w:pPr>
      <w:r>
        <w:rPr>
          <w:rFonts w:ascii="Calibri" w:hAnsi="Calibri"/>
          <w:sz w:val="20"/>
        </w:rPr>
        <w:t>The system should not be used for employment, insurance, disciplinary, or high-stakes decisions.</w:t>
      </w:r>
    </w:p>
    <w:p>
      <w:pPr>
        <w:pStyle w:val="ListBullet"/>
        <w:spacing w:after="60"/>
        <w:ind w:left="403" w:hanging="173"/>
      </w:pPr>
      <w:r>
        <w:rPr>
          <w:rFonts w:ascii="Calibri" w:hAnsi="Calibri"/>
          <w:sz w:val="20"/>
        </w:rPr>
        <w:t>Bias testing is required across gender, age, language, skin tone, camera quality, and cultural expression patterns.</w:t>
      </w:r>
    </w:p>
    <w:p>
      <w:pPr>
        <w:pStyle w:val="ListBullet"/>
        <w:spacing w:after="60"/>
        <w:ind w:left="403" w:hanging="173"/>
      </w:pPr>
      <w:r>
        <w:rPr>
          <w:rFonts w:ascii="Calibri" w:hAnsi="Calibri"/>
          <w:sz w:val="20"/>
        </w:rPr>
        <w:t>Raw uploaded videos should be deleted after processing unless explicit consent and governance exist.</w:t>
      </w:r>
    </w:p>
    <w:p>
      <w:pPr>
        <w:pStyle w:val="ListBullet"/>
        <w:spacing w:after="60"/>
        <w:ind w:left="403" w:hanging="173"/>
      </w:pPr>
      <w:r>
        <w:rPr>
          <w:rFonts w:ascii="Calibri" w:hAnsi="Calibri"/>
          <w:sz w:val="20"/>
        </w:rPr>
        <w:t>Human clinical review must remain mandatory for any positive or negative screening result.</w:t>
      </w:r>
    </w:p>
    <w:tbl>
      <w:tblPr>
        <w:tblW w:type="auto" w:w="0"/>
        <w:jc w:val="center"/>
        <w:tblLayout w:type="fixed"/>
        <w:tblLook w:firstColumn="1" w:firstRow="1" w:lastColumn="0" w:lastRow="0" w:noHBand="0" w:noVBand="1" w:val="04A0"/>
      </w:tblPr>
      <w:tblGrid>
        <w:gridCol w:w="9360"/>
      </w:tblGrid>
      <w:tr>
        <w:tc>
          <w:tcPr>
            <w:tcW w:type="dxa" w:w="9000"/>
            <w:shd w:fill="FFF4E8"/>
          </w:tcPr>
          <w:p>
            <w:pPr>
              <w:spacing w:after="40"/>
            </w:pPr>
            <w:r>
              <w:rPr>
                <w:rFonts w:ascii="Calibri" w:hAnsi="Calibri"/>
                <w:b/>
                <w:color w:val="15706E"/>
                <w:sz w:val="20"/>
              </w:rPr>
              <w:t>Safety principle</w:t>
            </w:r>
          </w:p>
          <w:p>
            <w:pPr>
              <w:spacing w:after="0"/>
            </w:pPr>
            <w:r>
              <w:rPr>
                <w:rFonts w:ascii="Calibri" w:hAnsi="Calibri"/>
                <w:color w:val="2C3E50"/>
                <w:sz w:val="19"/>
              </w:rPr>
              <w:t>The safest role for the prototype is assistive triage and research exploration, not autonomous mental-health judgment.</w:t>
            </w:r>
          </w:p>
        </w:tc>
      </w:tr>
    </w:tbl>
    <w:p/>
    <w:p>
      <w:r>
        <w:br w:type="page"/>
      </w:r>
    </w:p>
    <w:p>
      <w:pPr>
        <w:spacing w:after="40"/>
      </w:pPr>
      <w:r>
        <w:rPr>
          <w:rFonts w:ascii="Calibri" w:hAnsi="Calibri"/>
          <w:b/>
          <w:color w:val="B87333"/>
          <w:sz w:val="18"/>
        </w:rPr>
        <w:t xml:space="preserve">22  </w:t>
      </w:r>
      <w:r>
        <w:rPr>
          <w:rFonts w:ascii="Calibri" w:hAnsi="Calibri"/>
          <w:b/>
          <w:color w:val="0F2543"/>
          <w:sz w:val="32"/>
        </w:rPr>
        <w:t>Limitations and Risk Mitigation</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232"/>
            <w:shd w:fill="E8EEF5"/>
            <w:vAlign w:val="center"/>
          </w:tcPr>
          <w:p>
            <w:pPr>
              <w:spacing w:after="0"/>
            </w:pPr>
            <w:r/>
            <w:r>
              <w:rPr>
                <w:rFonts w:ascii="Calibri" w:hAnsi="Calibri"/>
                <w:b/>
                <w:color w:val="0F2543"/>
                <w:sz w:val="18"/>
              </w:rPr>
              <w:t>Limitation</w:t>
            </w:r>
          </w:p>
        </w:tc>
        <w:tc>
          <w:tcPr>
            <w:tcW w:type="dxa" w:w="2880"/>
            <w:shd w:fill="E8EEF5"/>
            <w:vAlign w:val="center"/>
          </w:tcPr>
          <w:p>
            <w:pPr>
              <w:spacing w:after="0"/>
            </w:pPr>
            <w:r/>
            <w:r>
              <w:rPr>
                <w:rFonts w:ascii="Calibri" w:hAnsi="Calibri"/>
                <w:b/>
                <w:color w:val="0F2543"/>
                <w:sz w:val="18"/>
              </w:rPr>
              <w:t>Impact</w:t>
            </w:r>
          </w:p>
        </w:tc>
        <w:tc>
          <w:tcPr>
            <w:tcW w:type="dxa" w:w="3960"/>
            <w:shd w:fill="E8EEF5"/>
            <w:vAlign w:val="center"/>
          </w:tcPr>
          <w:p>
            <w:pPr>
              <w:spacing w:after="0"/>
            </w:pPr>
            <w:r/>
            <w:r>
              <w:rPr>
                <w:rFonts w:ascii="Calibri" w:hAnsi="Calibri"/>
                <w:b/>
                <w:color w:val="0F2543"/>
                <w:sz w:val="18"/>
              </w:rPr>
              <w:t>Mitigation</w:t>
            </w:r>
          </w:p>
        </w:tc>
      </w:tr>
      <w:tr>
        <w:tc>
          <w:tcPr>
            <w:tcW w:type="dxa" w:w="2232"/>
            <w:vAlign w:val="center"/>
          </w:tcPr>
          <w:p>
            <w:pPr>
              <w:spacing w:after="0"/>
            </w:pPr>
            <w:r/>
            <w:r>
              <w:rPr>
                <w:rFonts w:ascii="Calibri" w:hAnsi="Calibri"/>
                <w:b w:val="0"/>
                <w:sz w:val="17"/>
              </w:rPr>
              <w:t>Small clinical datasets</w:t>
            </w:r>
          </w:p>
        </w:tc>
        <w:tc>
          <w:tcPr>
            <w:tcW w:type="dxa" w:w="2880"/>
            <w:vAlign w:val="center"/>
          </w:tcPr>
          <w:p>
            <w:pPr>
              <w:spacing w:after="0"/>
            </w:pPr>
            <w:r/>
            <w:r>
              <w:rPr>
                <w:rFonts w:ascii="Calibri" w:hAnsi="Calibri"/>
                <w:b w:val="0"/>
                <w:sz w:val="17"/>
              </w:rPr>
              <w:t>Overfitting and weak generalization</w:t>
            </w:r>
          </w:p>
        </w:tc>
        <w:tc>
          <w:tcPr>
            <w:tcW w:type="dxa" w:w="3960"/>
            <w:vAlign w:val="center"/>
          </w:tcPr>
          <w:p>
            <w:pPr>
              <w:spacing w:after="0"/>
            </w:pPr>
            <w:r/>
            <w:r>
              <w:rPr>
                <w:rFonts w:ascii="Calibri" w:hAnsi="Calibri"/>
                <w:b w:val="0"/>
                <w:sz w:val="17"/>
              </w:rPr>
              <w:t>Use larger, diverse, participant-separated datasets</w:t>
            </w:r>
          </w:p>
        </w:tc>
      </w:tr>
      <w:tr>
        <w:tc>
          <w:tcPr>
            <w:tcW w:type="dxa" w:w="2232"/>
            <w:vAlign w:val="center"/>
          </w:tcPr>
          <w:p>
            <w:pPr>
              <w:spacing w:after="0"/>
            </w:pPr>
            <w:r/>
            <w:r>
              <w:rPr>
                <w:rFonts w:ascii="Calibri" w:hAnsi="Calibri"/>
                <w:b w:val="0"/>
                <w:sz w:val="17"/>
              </w:rPr>
              <w:t>Visual-only evidence</w:t>
            </w:r>
          </w:p>
        </w:tc>
        <w:tc>
          <w:tcPr>
            <w:tcW w:type="dxa" w:w="2880"/>
            <w:vAlign w:val="center"/>
          </w:tcPr>
          <w:p>
            <w:pPr>
              <w:spacing w:after="0"/>
            </w:pPr>
            <w:r/>
            <w:r>
              <w:rPr>
                <w:rFonts w:ascii="Calibri" w:hAnsi="Calibri"/>
                <w:b w:val="0"/>
                <w:sz w:val="17"/>
              </w:rPr>
              <w:t>Misses speech and language symptoms</w:t>
            </w:r>
          </w:p>
        </w:tc>
        <w:tc>
          <w:tcPr>
            <w:tcW w:type="dxa" w:w="3960"/>
            <w:vAlign w:val="center"/>
          </w:tcPr>
          <w:p>
            <w:pPr>
              <w:spacing w:after="0"/>
            </w:pPr>
            <w:r/>
            <w:r>
              <w:rPr>
                <w:rFonts w:ascii="Calibri" w:hAnsi="Calibri"/>
                <w:b w:val="0"/>
                <w:sz w:val="17"/>
              </w:rPr>
              <w:t>Add audio and transcript streams</w:t>
            </w:r>
          </w:p>
        </w:tc>
      </w:tr>
      <w:tr>
        <w:tc>
          <w:tcPr>
            <w:tcW w:type="dxa" w:w="2232"/>
            <w:vAlign w:val="center"/>
          </w:tcPr>
          <w:p>
            <w:pPr>
              <w:spacing w:after="0"/>
            </w:pPr>
            <w:r/>
            <w:r>
              <w:rPr>
                <w:rFonts w:ascii="Calibri" w:hAnsi="Calibri"/>
                <w:b w:val="0"/>
                <w:sz w:val="17"/>
              </w:rPr>
              <w:t>Limited deployed pose points</w:t>
            </w:r>
          </w:p>
        </w:tc>
        <w:tc>
          <w:tcPr>
            <w:tcW w:type="dxa" w:w="2880"/>
            <w:vAlign w:val="center"/>
          </w:tcPr>
          <w:p>
            <w:pPr>
              <w:spacing w:after="0"/>
            </w:pPr>
            <w:r/>
            <w:r>
              <w:rPr>
                <w:rFonts w:ascii="Calibri" w:hAnsi="Calibri"/>
                <w:b w:val="0"/>
                <w:sz w:val="17"/>
              </w:rPr>
              <w:t>Body stream under-represents movement</w:t>
            </w:r>
          </w:p>
        </w:tc>
        <w:tc>
          <w:tcPr>
            <w:tcW w:type="dxa" w:w="3960"/>
            <w:vAlign w:val="center"/>
          </w:tcPr>
          <w:p>
            <w:pPr>
              <w:spacing w:after="0"/>
            </w:pPr>
            <w:r/>
            <w:r>
              <w:rPr>
                <w:rFonts w:ascii="Calibri" w:hAnsi="Calibri"/>
                <w:b w:val="0"/>
                <w:sz w:val="17"/>
              </w:rPr>
              <w:t>Use more joints and temporal motion descriptors</w:t>
            </w:r>
          </w:p>
        </w:tc>
      </w:tr>
      <w:tr>
        <w:tc>
          <w:tcPr>
            <w:tcW w:type="dxa" w:w="2232"/>
            <w:vAlign w:val="center"/>
          </w:tcPr>
          <w:p>
            <w:pPr>
              <w:spacing w:after="0"/>
            </w:pPr>
            <w:r/>
            <w:r>
              <w:rPr>
                <w:rFonts w:ascii="Calibri" w:hAnsi="Calibri"/>
                <w:b w:val="0"/>
                <w:sz w:val="17"/>
              </w:rPr>
              <w:t>Threshold uncertainty</w:t>
            </w:r>
          </w:p>
        </w:tc>
        <w:tc>
          <w:tcPr>
            <w:tcW w:type="dxa" w:w="2880"/>
            <w:vAlign w:val="center"/>
          </w:tcPr>
          <w:p>
            <w:pPr>
              <w:spacing w:after="0"/>
            </w:pPr>
            <w:r/>
            <w:r>
              <w:rPr>
                <w:rFonts w:ascii="Calibri" w:hAnsi="Calibri"/>
                <w:b w:val="0"/>
                <w:sz w:val="17"/>
              </w:rPr>
              <w:t>Recall/precision trade-off remains unstable</w:t>
            </w:r>
          </w:p>
        </w:tc>
        <w:tc>
          <w:tcPr>
            <w:tcW w:type="dxa" w:w="3960"/>
            <w:vAlign w:val="center"/>
          </w:tcPr>
          <w:p>
            <w:pPr>
              <w:spacing w:after="0"/>
            </w:pPr>
            <w:r/>
            <w:r>
              <w:rPr>
                <w:rFonts w:ascii="Calibri" w:hAnsi="Calibri"/>
                <w:b w:val="0"/>
                <w:sz w:val="17"/>
              </w:rPr>
              <w:t>Calibrate thresholds with clinician-guided validation</w:t>
            </w:r>
          </w:p>
        </w:tc>
      </w:tr>
      <w:tr>
        <w:tc>
          <w:tcPr>
            <w:tcW w:type="dxa" w:w="2232"/>
            <w:vAlign w:val="center"/>
          </w:tcPr>
          <w:p>
            <w:pPr>
              <w:spacing w:after="0"/>
            </w:pPr>
            <w:r/>
            <w:r>
              <w:rPr>
                <w:rFonts w:ascii="Calibri" w:hAnsi="Calibri"/>
                <w:b w:val="0"/>
                <w:sz w:val="17"/>
              </w:rPr>
              <w:t>Dataset bias</w:t>
            </w:r>
          </w:p>
        </w:tc>
        <w:tc>
          <w:tcPr>
            <w:tcW w:type="dxa" w:w="2880"/>
            <w:vAlign w:val="center"/>
          </w:tcPr>
          <w:p>
            <w:pPr>
              <w:spacing w:after="0"/>
            </w:pPr>
            <w:r/>
            <w:r>
              <w:rPr>
                <w:rFonts w:ascii="Calibri" w:hAnsi="Calibri"/>
                <w:b w:val="0"/>
                <w:sz w:val="17"/>
              </w:rPr>
              <w:t>Potential demographic unfairness</w:t>
            </w:r>
          </w:p>
        </w:tc>
        <w:tc>
          <w:tcPr>
            <w:tcW w:type="dxa" w:w="3960"/>
            <w:vAlign w:val="center"/>
          </w:tcPr>
          <w:p>
            <w:pPr>
              <w:spacing w:after="0"/>
            </w:pPr>
            <w:r/>
            <w:r>
              <w:rPr>
                <w:rFonts w:ascii="Calibri" w:hAnsi="Calibri"/>
                <w:b w:val="0"/>
                <w:sz w:val="17"/>
              </w:rPr>
              <w:t>Run subgroup evaluation and fairness audits</w:t>
            </w:r>
          </w:p>
        </w:tc>
      </w:tr>
    </w:tbl>
    <w:p/>
    <w:p>
      <w:pPr>
        <w:spacing w:after="100"/>
        <w:jc w:val="both"/>
      </w:pPr>
      <w:r>
        <w:rPr>
          <w:rFonts w:ascii="Calibri" w:hAnsi="Calibri"/>
        </w:rPr>
        <w:t>One implementation caveat is model-version consistency. The inference service loads the final two-layer BiLSTM configuration, while evaluation code should be reviewed to ensure it instantiates the same architecture used by the saved checkpoint. This should be aligned before final submission or deployment.</w:t>
      </w:r>
    </w:p>
    <w:p>
      <w:r>
        <w:br w:type="page"/>
      </w:r>
    </w:p>
    <w:p>
      <w:pPr>
        <w:spacing w:after="40"/>
      </w:pPr>
      <w:r>
        <w:rPr>
          <w:rFonts w:ascii="Calibri" w:hAnsi="Calibri"/>
          <w:b/>
          <w:color w:val="B87333"/>
          <w:sz w:val="18"/>
        </w:rPr>
        <w:t xml:space="preserve">23  </w:t>
      </w:r>
      <w:r>
        <w:rPr>
          <w:rFonts w:ascii="Calibri" w:hAnsi="Calibri"/>
          <w:b/>
          <w:color w:val="0F2543"/>
          <w:sz w:val="32"/>
        </w:rPr>
        <w:t>Future Scope</w:t>
      </w:r>
    </w:p>
    <w:p>
      <w:pPr>
        <w:pStyle w:val="ListNumber"/>
        <w:spacing w:after="60"/>
        <w:ind w:left="432" w:hanging="173"/>
      </w:pPr>
      <w:r>
        <w:rPr>
          <w:rFonts w:ascii="Calibri" w:hAnsi="Calibri"/>
          <w:sz w:val="20"/>
        </w:rPr>
        <w:t>Add an audio stream using pitch, energy, pause duration, speech rate, and voice-quality descriptors.</w:t>
      </w:r>
    </w:p>
    <w:p>
      <w:pPr>
        <w:pStyle w:val="ListNumber"/>
        <w:spacing w:after="60"/>
        <w:ind w:left="432" w:hanging="173"/>
      </w:pPr>
      <w:r>
        <w:rPr>
          <w:rFonts w:ascii="Calibri" w:hAnsi="Calibri"/>
          <w:sz w:val="20"/>
        </w:rPr>
        <w:t>Add a transcript/text stream using clinically meaningful language features and modern contextual embeddings.</w:t>
      </w:r>
    </w:p>
    <w:p>
      <w:pPr>
        <w:pStyle w:val="ListNumber"/>
        <w:spacing w:after="60"/>
        <w:ind w:left="432" w:hanging="173"/>
      </w:pPr>
      <w:r>
        <w:rPr>
          <w:rFonts w:ascii="Calibri" w:hAnsi="Calibri"/>
          <w:sz w:val="20"/>
        </w:rPr>
        <w:t>Use participant-level cross-validation and external validation on additional datasets.</w:t>
      </w:r>
    </w:p>
    <w:p>
      <w:pPr>
        <w:pStyle w:val="ListNumber"/>
        <w:spacing w:after="60"/>
        <w:ind w:left="432" w:hanging="173"/>
      </w:pPr>
      <w:r>
        <w:rPr>
          <w:rFonts w:ascii="Calibri" w:hAnsi="Calibri"/>
          <w:sz w:val="20"/>
        </w:rPr>
        <w:t>Expand pose features from shoulders to full upper-body and motion descriptors.</w:t>
      </w:r>
    </w:p>
    <w:p>
      <w:pPr>
        <w:pStyle w:val="ListNumber"/>
        <w:spacing w:after="60"/>
        <w:ind w:left="432" w:hanging="173"/>
      </w:pPr>
      <w:r>
        <w:rPr>
          <w:rFonts w:ascii="Calibri" w:hAnsi="Calibri"/>
          <w:sz w:val="20"/>
        </w:rPr>
        <w:t>Try temporal transformers or multimodal attention for richer sequence fusion.</w:t>
      </w:r>
    </w:p>
    <w:p>
      <w:pPr>
        <w:pStyle w:val="ListNumber"/>
        <w:spacing w:after="60"/>
        <w:ind w:left="432" w:hanging="173"/>
      </w:pPr>
      <w:r>
        <w:rPr>
          <w:rFonts w:ascii="Calibri" w:hAnsi="Calibri"/>
          <w:sz w:val="20"/>
        </w:rPr>
        <w:t>Calibrate probabilities and operating thresholds for screening sensitivity.</w:t>
      </w:r>
    </w:p>
    <w:p>
      <w:pPr>
        <w:pStyle w:val="ListNumber"/>
        <w:spacing w:after="60"/>
        <w:ind w:left="432" w:hanging="173"/>
      </w:pPr>
      <w:r>
        <w:rPr>
          <w:rFonts w:ascii="Calibri" w:hAnsi="Calibri"/>
          <w:sz w:val="20"/>
        </w:rPr>
        <w:t>Package the backend and frontend with Docker and add a deployment guide.</w:t>
      </w:r>
    </w:p>
    <w:p>
      <w:pPr>
        <w:pStyle w:val="ListNumber"/>
        <w:spacing w:after="60"/>
        <w:ind w:left="432" w:hanging="173"/>
      </w:pPr>
      <w:r>
        <w:rPr>
          <w:rFonts w:ascii="Calibri" w:hAnsi="Calibri"/>
          <w:sz w:val="20"/>
        </w:rPr>
        <w:t>Conduct clinical review with mental-health professionals before any real-world evaluation.</w:t>
      </w:r>
    </w:p>
    <w:p>
      <w:pPr>
        <w:spacing w:after="100"/>
        <w:jc w:val="both"/>
      </w:pPr>
      <w:r>
        <w:rPr>
          <w:rFonts w:ascii="Calibri" w:hAnsi="Calibri"/>
        </w:rPr>
        <w:t>The strongest next step is a multimodal tri-stream model that combines visual behavior, vocal behavior, and transcript semantics while keeping privacy and clinical validation at the center.</w:t>
      </w:r>
    </w:p>
    <w:p>
      <w:r>
        <w:br w:type="page"/>
      </w:r>
    </w:p>
    <w:p>
      <w:pPr>
        <w:spacing w:after="40"/>
      </w:pPr>
      <w:r>
        <w:rPr>
          <w:rFonts w:ascii="Calibri" w:hAnsi="Calibri"/>
          <w:b/>
          <w:color w:val="B87333"/>
          <w:sz w:val="18"/>
        </w:rPr>
        <w:t xml:space="preserve">24  </w:t>
      </w:r>
      <w:r>
        <w:rPr>
          <w:rFonts w:ascii="Calibri" w:hAnsi="Calibri"/>
          <w:b/>
          <w:color w:val="0F2543"/>
          <w:sz w:val="32"/>
        </w:rPr>
        <w:t>Conclusion and References</w:t>
      </w:r>
    </w:p>
    <w:p>
      <w:pPr>
        <w:spacing w:after="100"/>
        <w:jc w:val="both"/>
      </w:pPr>
      <w:r>
        <w:rPr>
          <w:rFonts w:ascii="Calibri" w:hAnsi="Calibri"/>
        </w:rPr>
        <w:t>The final project successfully advances the mid-semester TSFFM idea into a working AI-assisted depression screening prototype. It includes a reproducible feature pipeline, a two-stream temporal neural model, validation artifacts, backend inference, frontend interaction, and automated PDF reporting.</w:t>
      </w:r>
    </w:p>
    <w:p>
      <w:pPr>
        <w:spacing w:after="100"/>
        <w:jc w:val="both"/>
      </w:pPr>
      <w:r>
        <w:rPr>
          <w:rFonts w:ascii="Calibri" w:hAnsi="Calibri"/>
        </w:rPr>
        <w:t>The current metrics show that the model is promising but not clinically ready. The best final evaluation framing is therefore balanced: the engineering integration is strong, the research concept is meaningful, and the results honestly identify generalization, recall, and validation as the main areas for future improvement.</w:t>
      </w:r>
    </w:p>
    <w:tbl>
      <w:tblPr>
        <w:tblStyle w:val="TableGrid"/>
        <w:tblW w:type="auto" w:w="0"/>
        <w:jc w:val="center"/>
        <w:tblLayout w:type="fixed"/>
        <w:tblLook w:firstColumn="1" w:firstRow="1" w:lastColumn="0" w:lastRow="0" w:noHBand="0" w:noVBand="1" w:val="04A0"/>
      </w:tblPr>
      <w:tblGrid>
        <w:gridCol w:w="4680"/>
        <w:gridCol w:w="4680"/>
      </w:tblGrid>
      <w:tr>
        <w:tc>
          <w:tcPr>
            <w:tcW w:type="dxa" w:w="2592"/>
            <w:shd w:fill="E8EEF5"/>
            <w:vAlign w:val="center"/>
          </w:tcPr>
          <w:p>
            <w:pPr>
              <w:spacing w:after="0"/>
            </w:pPr>
            <w:r/>
            <w:r>
              <w:rPr>
                <w:rFonts w:ascii="Calibri" w:hAnsi="Calibri"/>
                <w:b/>
                <w:color w:val="0F2543"/>
                <w:sz w:val="18"/>
              </w:rPr>
              <w:t>Reference</w:t>
            </w:r>
          </w:p>
        </w:tc>
        <w:tc>
          <w:tcPr>
            <w:tcW w:type="dxa" w:w="6480"/>
            <w:shd w:fill="E8EEF5"/>
            <w:vAlign w:val="center"/>
          </w:tcPr>
          <w:p>
            <w:pPr>
              <w:spacing w:after="0"/>
            </w:pPr>
            <w:r/>
            <w:r>
              <w:rPr>
                <w:rFonts w:ascii="Calibri" w:hAnsi="Calibri"/>
                <w:b/>
                <w:color w:val="0F2543"/>
                <w:sz w:val="18"/>
              </w:rPr>
              <w:t>Source</w:t>
            </w:r>
          </w:p>
        </w:tc>
      </w:tr>
      <w:tr>
        <w:tc>
          <w:tcPr>
            <w:tcW w:type="dxa" w:w="2592"/>
            <w:vAlign w:val="center"/>
          </w:tcPr>
          <w:p>
            <w:pPr>
              <w:spacing w:after="0"/>
            </w:pPr>
            <w:r/>
            <w:r>
              <w:rPr>
                <w:rFonts w:ascii="Calibri" w:hAnsi="Calibri"/>
                <w:b w:val="0"/>
                <w:sz w:val="17"/>
              </w:rPr>
              <w:t>WHO depression fact sheet</w:t>
            </w:r>
          </w:p>
        </w:tc>
        <w:tc>
          <w:tcPr>
            <w:tcW w:type="dxa" w:w="6480"/>
            <w:vAlign w:val="center"/>
          </w:tcPr>
          <w:p>
            <w:pPr>
              <w:spacing w:after="0"/>
            </w:pPr>
            <w:r/>
            <w:r>
              <w:rPr>
                <w:rFonts w:ascii="Calibri" w:hAnsi="Calibri"/>
                <w:b w:val="0"/>
                <w:sz w:val="17"/>
              </w:rPr>
              <w:t>https://www.who.int/news-room/fact-sheets/detail/depression</w:t>
            </w:r>
          </w:p>
        </w:tc>
      </w:tr>
      <w:tr>
        <w:tc>
          <w:tcPr>
            <w:tcW w:type="dxa" w:w="2592"/>
            <w:vAlign w:val="center"/>
          </w:tcPr>
          <w:p>
            <w:pPr>
              <w:spacing w:after="0"/>
            </w:pPr>
            <w:r/>
            <w:r>
              <w:rPr>
                <w:rFonts w:ascii="Calibri" w:hAnsi="Calibri"/>
                <w:b w:val="0"/>
                <w:sz w:val="17"/>
              </w:rPr>
              <w:t>DAIC corpus</w:t>
            </w:r>
          </w:p>
        </w:tc>
        <w:tc>
          <w:tcPr>
            <w:tcW w:type="dxa" w:w="6480"/>
            <w:vAlign w:val="center"/>
          </w:tcPr>
          <w:p>
            <w:pPr>
              <w:spacing w:after="0"/>
            </w:pPr>
            <w:r/>
            <w:r>
              <w:rPr>
                <w:rFonts w:ascii="Calibri" w:hAnsi="Calibri"/>
                <w:b w:val="0"/>
                <w:sz w:val="17"/>
              </w:rPr>
              <w:t>Gratch et al., The Distress Analysis Interview Corpus, LREC 2014</w:t>
            </w:r>
          </w:p>
        </w:tc>
      </w:tr>
      <w:tr>
        <w:tc>
          <w:tcPr>
            <w:tcW w:type="dxa" w:w="2592"/>
            <w:vAlign w:val="center"/>
          </w:tcPr>
          <w:p>
            <w:pPr>
              <w:spacing w:after="0"/>
            </w:pPr>
            <w:r/>
            <w:r>
              <w:rPr>
                <w:rFonts w:ascii="Calibri" w:hAnsi="Calibri"/>
                <w:b w:val="0"/>
                <w:sz w:val="17"/>
              </w:rPr>
              <w:t>AVEC 2017 challenge</w:t>
            </w:r>
          </w:p>
        </w:tc>
        <w:tc>
          <w:tcPr>
            <w:tcW w:type="dxa" w:w="6480"/>
            <w:vAlign w:val="center"/>
          </w:tcPr>
          <w:p>
            <w:pPr>
              <w:spacing w:after="0"/>
            </w:pPr>
            <w:r/>
            <w:r>
              <w:rPr>
                <w:rFonts w:ascii="Calibri" w:hAnsi="Calibri"/>
                <w:b w:val="0"/>
                <w:sz w:val="17"/>
              </w:rPr>
              <w:t>Ringeval et al., Real-life Depression and Affect Recognition Workshop and Challenge</w:t>
            </w:r>
          </w:p>
        </w:tc>
      </w:tr>
      <w:tr>
        <w:tc>
          <w:tcPr>
            <w:tcW w:type="dxa" w:w="2592"/>
            <w:vAlign w:val="center"/>
          </w:tcPr>
          <w:p>
            <w:pPr>
              <w:spacing w:after="0"/>
            </w:pPr>
            <w:r/>
            <w:r>
              <w:rPr>
                <w:rFonts w:ascii="Calibri" w:hAnsi="Calibri"/>
                <w:b w:val="0"/>
                <w:sz w:val="17"/>
              </w:rPr>
              <w:t>LSTM</w:t>
            </w:r>
          </w:p>
        </w:tc>
        <w:tc>
          <w:tcPr>
            <w:tcW w:type="dxa" w:w="6480"/>
            <w:vAlign w:val="center"/>
          </w:tcPr>
          <w:p>
            <w:pPr>
              <w:spacing w:after="0"/>
            </w:pPr>
            <w:r/>
            <w:r>
              <w:rPr>
                <w:rFonts w:ascii="Calibri" w:hAnsi="Calibri"/>
                <w:b w:val="0"/>
                <w:sz w:val="17"/>
              </w:rPr>
              <w:t>Hochreiter and Schmidhuber, Neural Computation, 1997</w:t>
            </w:r>
          </w:p>
        </w:tc>
      </w:tr>
      <w:tr>
        <w:tc>
          <w:tcPr>
            <w:tcW w:type="dxa" w:w="2592"/>
            <w:vAlign w:val="center"/>
          </w:tcPr>
          <w:p>
            <w:pPr>
              <w:spacing w:after="0"/>
            </w:pPr>
            <w:r/>
            <w:r>
              <w:rPr>
                <w:rFonts w:ascii="Calibri" w:hAnsi="Calibri"/>
                <w:b w:val="0"/>
                <w:sz w:val="17"/>
              </w:rPr>
              <w:t>ResNet</w:t>
            </w:r>
          </w:p>
        </w:tc>
        <w:tc>
          <w:tcPr>
            <w:tcW w:type="dxa" w:w="6480"/>
            <w:vAlign w:val="center"/>
          </w:tcPr>
          <w:p>
            <w:pPr>
              <w:spacing w:after="0"/>
            </w:pPr>
            <w:r/>
            <w:r>
              <w:rPr>
                <w:rFonts w:ascii="Calibri" w:hAnsi="Calibri"/>
                <w:b w:val="0"/>
                <w:sz w:val="17"/>
              </w:rPr>
              <w:t>He et al., CVPR 2016</w:t>
            </w:r>
          </w:p>
        </w:tc>
      </w:tr>
      <w:tr>
        <w:tc>
          <w:tcPr>
            <w:tcW w:type="dxa" w:w="2592"/>
            <w:vAlign w:val="center"/>
          </w:tcPr>
          <w:p>
            <w:pPr>
              <w:spacing w:after="0"/>
            </w:pPr>
            <w:r/>
            <w:r>
              <w:rPr>
                <w:rFonts w:ascii="Calibri" w:hAnsi="Calibri"/>
                <w:b w:val="0"/>
                <w:sz w:val="17"/>
              </w:rPr>
              <w:t>Project source files</w:t>
            </w:r>
          </w:p>
        </w:tc>
        <w:tc>
          <w:tcPr>
            <w:tcW w:type="dxa" w:w="6480"/>
            <w:vAlign w:val="center"/>
          </w:tcPr>
          <w:p>
            <w:pPr>
              <w:spacing w:after="0"/>
            </w:pPr>
            <w:r/>
            <w:r>
              <w:rPr>
                <w:rFonts w:ascii="Calibri" w:hAnsi="Calibri"/>
                <w:b w:val="0"/>
                <w:sz w:val="17"/>
              </w:rPr>
              <w:t>README, ml/models.py, ml/train.py, ml/evaluate.py, backend services, frontend components</w:t>
            </w:r>
          </w:p>
        </w:tc>
      </w:tr>
    </w:tbl>
    <w:p/>
    <w:sectPr w:rsidR="00FC693F" w:rsidRPr="0006063C" w:rsidSect="00034616">
      <w:headerReference w:type="default" r:id="rId9"/>
      <w:footerReference w:type="default" r:id="rId10"/>
      <w:pgSz w:w="12240" w:h="15840"/>
      <w:pgMar w:top="1440" w:right="1440" w:bottom="1123" w:left="1440" w:header="648"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A7D"/>
        <w:sz w:val="17"/>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B6A7D"/>
        <w:sz w:val="17"/>
      </w:rPr>
      <w:t>TSFFM Depression Detection | Final Evaluation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F2543"/>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5706E"/>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160"/>
    </w:pPr>
    <w:rPr>
      <w:rFonts w:ascii="Calibri" w:hAnsi="Calibri"/>
      <w:b/>
      <w:bCs/>
      <w:i/>
      <w:color w:val="5B6A7D"/>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TSFFM Depression Detection Final Evaluation Report</dc:title>
  <dc:subject>BTP final evaluation report</dc:subject>
  <dc:creator>Jitendra Choudhary and Kabir Singh Khair</dc:creator>
  <cp:keywords/>
  <dc:description>generated by python-docx</dc:description>
  <cp:lastModifiedBy/>
  <cp:revision>1</cp:revision>
  <dcterms:created xsi:type="dcterms:W3CDTF">2013-12-23T23:15:00Z</dcterms:created>
  <dcterms:modified xsi:type="dcterms:W3CDTF">2013-12-23T23:15:00Z</dcterms:modified>
  <cp:category/>
</cp:coreProperties>
</file>