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476E9" w14:textId="77777777" w:rsidR="009C0762" w:rsidRDefault="009C0762" w:rsidP="009C0762">
      <w:pPr>
        <w:pStyle w:val="60"/>
        <w:ind w:firstLine="480"/>
      </w:pPr>
      <w:bookmarkStart w:id="0" w:name="_Toc156570228"/>
      <w:r>
        <w:t xml:space="preserve">3 </w:t>
      </w:r>
      <w:proofErr w:type="gramStart"/>
      <w:r>
        <w:rPr>
          <w:rFonts w:hint="eastAsia"/>
        </w:rPr>
        <w:t>采动效应</w:t>
      </w:r>
      <w:proofErr w:type="gramEnd"/>
      <w:r>
        <w:rPr>
          <w:rFonts w:hint="eastAsia"/>
        </w:rPr>
        <w:t>下油型气涌出</w:t>
      </w:r>
      <w:bookmarkEnd w:id="0"/>
      <w:r>
        <w:rPr>
          <w:rFonts w:hint="eastAsia"/>
        </w:rPr>
        <w:t>模型及影响因素研究</w:t>
      </w:r>
    </w:p>
    <w:p w14:paraId="6BD2BE21" w14:textId="77777777" w:rsidR="009C0762" w:rsidRDefault="009C0762" w:rsidP="009C0762">
      <w:pPr>
        <w:pStyle w:val="6"/>
      </w:pPr>
      <w:bookmarkStart w:id="1" w:name="_Toc156401934"/>
      <w:r>
        <w:t>3 Numerical Simulation of Oil-Type Gas Emission</w:t>
      </w:r>
      <w:bookmarkEnd w:id="1"/>
      <w:r>
        <w:t xml:space="preserve"> under Mining Effect</w:t>
      </w:r>
    </w:p>
    <w:p w14:paraId="0ED4F100" w14:textId="77777777" w:rsidR="009C0762" w:rsidRDefault="009C0762" w:rsidP="009C0762">
      <w:pPr>
        <w:pStyle w:val="202"/>
        <w:spacing w:before="312" w:after="312"/>
      </w:pPr>
      <w:r>
        <w:rPr>
          <w:rFonts w:hint="eastAsia"/>
        </w:rPr>
        <w:t>前一</w:t>
      </w:r>
      <w:proofErr w:type="gramStart"/>
      <w:r>
        <w:rPr>
          <w:rFonts w:hint="eastAsia"/>
        </w:rPr>
        <w:t>章系统</w:t>
      </w:r>
      <w:proofErr w:type="gramEnd"/>
      <w:r>
        <w:rPr>
          <w:rFonts w:hint="eastAsia"/>
        </w:rPr>
        <w:t>测定了现场工作面煤层及底板砂岩的孔隙分布特征及渗透率等关键影响参数，本章将分析油型气涌出机理，以现场工作面实际地质资料及测定参数为参考构建几何模型，运用</w:t>
      </w:r>
      <w:r>
        <w:t>COMSOL Multiphysics</w:t>
      </w:r>
      <w:r>
        <w:rPr>
          <w:rFonts w:hint="eastAsia"/>
        </w:rPr>
        <w:t>数值模拟软件</w:t>
      </w:r>
      <w:proofErr w:type="gramStart"/>
      <w:r>
        <w:rPr>
          <w:rFonts w:hint="eastAsia"/>
        </w:rPr>
        <w:t>模拟采动效应</w:t>
      </w:r>
      <w:proofErr w:type="gramEnd"/>
      <w:r>
        <w:rPr>
          <w:rFonts w:hint="eastAsia"/>
        </w:rPr>
        <w:t>下底板油型气涌出，通过分析油型气涌出量及巷道底板损伤情况，来掌握</w:t>
      </w:r>
      <w:proofErr w:type="gramStart"/>
      <w:r>
        <w:rPr>
          <w:rFonts w:hint="eastAsia"/>
        </w:rPr>
        <w:t>受采动</w:t>
      </w:r>
      <w:proofErr w:type="gramEnd"/>
      <w:r>
        <w:rPr>
          <w:rFonts w:hint="eastAsia"/>
        </w:rPr>
        <w:t>影响下底板损伤规律和油型气运移及涌出影响因素，为下一章油型气涌出危险性判识体系构建提供模拟理论基础与指导。</w:t>
      </w:r>
    </w:p>
    <w:p w14:paraId="1A2E4DF7" w14:textId="77777777" w:rsidR="009C0762" w:rsidRDefault="009C0762" w:rsidP="009C0762">
      <w:pPr>
        <w:pStyle w:val="6620"/>
      </w:pPr>
      <w:bookmarkStart w:id="2" w:name="_Toc156570229"/>
      <w:r>
        <w:t>3.1</w:t>
      </w:r>
      <w:r>
        <w:rPr>
          <w:rFonts w:hint="eastAsia"/>
        </w:rPr>
        <w:t>油型气运移及涌出机理</w:t>
      </w:r>
      <w:bookmarkEnd w:id="2"/>
    </w:p>
    <w:p w14:paraId="7D71C2B6" w14:textId="77777777" w:rsidR="009C0762" w:rsidRDefault="009C0762" w:rsidP="009C0762">
      <w:pPr>
        <w:pStyle w:val="66200"/>
        <w:spacing w:before="156" w:after="156"/>
      </w:pPr>
      <w:r>
        <w:t>3.1.1</w:t>
      </w:r>
      <w:r>
        <w:rPr>
          <w:rFonts w:hint="eastAsia"/>
        </w:rPr>
        <w:t>油型气运移聚集过程</w:t>
      </w:r>
    </w:p>
    <w:p w14:paraId="1047B2FC" w14:textId="77777777" w:rsidR="009C0762" w:rsidRDefault="009C0762" w:rsidP="009C0762">
      <w:pPr>
        <w:pStyle w:val="202"/>
        <w:spacing w:before="312" w:after="312"/>
        <w:rPr>
          <w:rFonts w:ascii="Segoe UI" w:hAnsi="Segoe UI" w:cs="Segoe UI"/>
          <w:color w:val="0D0D0D"/>
          <w:shd w:val="clear" w:color="auto" w:fill="FFFFFF"/>
        </w:rPr>
      </w:pPr>
      <w:r>
        <w:rPr>
          <w:rFonts w:hint="eastAsia"/>
        </w:rPr>
        <w:t>油气的主要来源岩层为</w:t>
      </w:r>
      <w:r>
        <w:rPr>
          <w:rFonts w:ascii="Segoe UI" w:hAnsi="Segoe UI" w:cs="Segoe UI" w:hint="eastAsia"/>
          <w:color w:val="0D0D0D"/>
          <w:shd w:val="clear" w:color="auto" w:fill="FFFFFF"/>
        </w:rPr>
        <w:t>页岩烃源岩</w:t>
      </w:r>
      <w:r>
        <w:rPr>
          <w:rFonts w:ascii="Segoe UI" w:hAnsi="Segoe UI" w:cs="Segoe UI"/>
          <w:color w:val="0D0D0D"/>
          <w:highlight w:val="yellow"/>
          <w:shd w:val="clear" w:color="auto" w:fill="FFFFFF"/>
        </w:rPr>
        <w:t>[</w:t>
      </w:r>
      <w:r>
        <w:rPr>
          <w:rFonts w:ascii="Segoe UI" w:hAnsi="Segoe UI" w:cs="Segoe UI" w:hint="eastAsia"/>
          <w:color w:val="0D0D0D"/>
          <w:highlight w:val="yellow"/>
          <w:shd w:val="clear" w:color="auto" w:fill="FFFFFF"/>
        </w:rPr>
        <w:t>煤油气共生矿</w:t>
      </w:r>
      <w:proofErr w:type="gramStart"/>
      <w:r>
        <w:rPr>
          <w:rFonts w:ascii="Segoe UI" w:hAnsi="Segoe UI" w:cs="Segoe UI" w:hint="eastAsia"/>
          <w:color w:val="0D0D0D"/>
          <w:highlight w:val="yellow"/>
          <w:shd w:val="clear" w:color="auto" w:fill="FFFFFF"/>
        </w:rPr>
        <w:t>井底板</w:t>
      </w:r>
      <w:proofErr w:type="gramEnd"/>
      <w:r>
        <w:rPr>
          <w:rFonts w:ascii="Segoe UI" w:hAnsi="Segoe UI" w:cs="Segoe UI" w:hint="eastAsia"/>
          <w:color w:val="0D0D0D"/>
          <w:highlight w:val="yellow"/>
          <w:shd w:val="clear" w:color="auto" w:fill="FFFFFF"/>
        </w:rPr>
        <w:t>油型气赋存特征及防治</w:t>
      </w:r>
      <w:r>
        <w:rPr>
          <w:rFonts w:ascii="Segoe UI" w:hAnsi="Segoe UI" w:cs="Segoe UI"/>
          <w:color w:val="0D0D0D"/>
          <w:highlight w:val="yellow"/>
          <w:shd w:val="clear" w:color="auto" w:fill="FFFFFF"/>
        </w:rPr>
        <w:t>]</w:t>
      </w:r>
      <w:r>
        <w:rPr>
          <w:rFonts w:ascii="Segoe UI" w:hAnsi="Segoe UI" w:cs="Segoe UI" w:hint="eastAsia"/>
          <w:color w:val="0D0D0D"/>
          <w:shd w:val="clear" w:color="auto" w:fill="FFFFFF"/>
        </w:rPr>
        <w:t>，油气分布主要受岩相控制和</w:t>
      </w:r>
      <w:proofErr w:type="gramStart"/>
      <w:r>
        <w:rPr>
          <w:rFonts w:ascii="Segoe UI" w:hAnsi="Segoe UI" w:cs="Segoe UI" w:hint="eastAsia"/>
          <w:color w:val="0D0D0D"/>
          <w:shd w:val="clear" w:color="auto" w:fill="FFFFFF"/>
        </w:rPr>
        <w:t>源岩</w:t>
      </w:r>
      <w:proofErr w:type="gramEnd"/>
      <w:r>
        <w:rPr>
          <w:rFonts w:ascii="Segoe UI" w:hAnsi="Segoe UI" w:cs="Segoe UI" w:hint="eastAsia"/>
          <w:color w:val="0D0D0D"/>
          <w:shd w:val="clear" w:color="auto" w:fill="FFFFFF"/>
        </w:rPr>
        <w:t>控制，且油气层位与煤炭系统中的瓦窑堡组相当，具有高有机质含量、强生</w:t>
      </w:r>
      <w:proofErr w:type="gramStart"/>
      <w:r>
        <w:rPr>
          <w:rFonts w:ascii="Segoe UI" w:hAnsi="Segoe UI" w:cs="Segoe UI" w:hint="eastAsia"/>
          <w:color w:val="0D0D0D"/>
          <w:shd w:val="clear" w:color="auto" w:fill="FFFFFF"/>
        </w:rPr>
        <w:t>烃</w:t>
      </w:r>
      <w:proofErr w:type="gramEnd"/>
      <w:r>
        <w:rPr>
          <w:rFonts w:ascii="Segoe UI" w:hAnsi="Segoe UI" w:cs="Segoe UI" w:hint="eastAsia"/>
          <w:color w:val="0D0D0D"/>
          <w:shd w:val="clear" w:color="auto" w:fill="FFFFFF"/>
        </w:rPr>
        <w:t>能力和短油气运移距离等特性。由于热构造事件和地温梯度的影响，油气从</w:t>
      </w:r>
      <w:proofErr w:type="gramStart"/>
      <w:r>
        <w:rPr>
          <w:rFonts w:ascii="Segoe UI" w:hAnsi="Segoe UI" w:cs="Segoe UI" w:hint="eastAsia"/>
          <w:color w:val="0D0D0D"/>
          <w:shd w:val="clear" w:color="auto" w:fill="FFFFFF"/>
        </w:rPr>
        <w:t>源岩大量</w:t>
      </w:r>
      <w:proofErr w:type="gramEnd"/>
      <w:r>
        <w:rPr>
          <w:rFonts w:ascii="Segoe UI" w:hAnsi="Segoe UI" w:cs="Segoe UI" w:hint="eastAsia"/>
          <w:color w:val="0D0D0D"/>
          <w:shd w:val="clear" w:color="auto" w:fill="FFFFFF"/>
        </w:rPr>
        <w:t>生成并</w:t>
      </w:r>
      <w:proofErr w:type="gramStart"/>
      <w:r>
        <w:rPr>
          <w:rFonts w:ascii="Segoe UI" w:hAnsi="Segoe UI" w:cs="Segoe UI" w:hint="eastAsia"/>
          <w:color w:val="0D0D0D"/>
          <w:shd w:val="clear" w:color="auto" w:fill="FFFFFF"/>
        </w:rPr>
        <w:t>形成穿层</w:t>
      </w:r>
      <w:proofErr w:type="gramEnd"/>
      <w:r>
        <w:rPr>
          <w:rFonts w:ascii="Segoe UI" w:hAnsi="Segoe UI" w:cs="Segoe UI" w:hint="eastAsia"/>
          <w:color w:val="0D0D0D"/>
          <w:shd w:val="clear" w:color="auto" w:fill="FFFFFF"/>
        </w:rPr>
        <w:t>运移和顺层运移模式。</w:t>
      </w:r>
    </w:p>
    <w:p w14:paraId="29AA328F" w14:textId="77777777" w:rsidR="009C0762" w:rsidRDefault="009C0762" w:rsidP="009C0762">
      <w:pPr>
        <w:pStyle w:val="202"/>
        <w:spacing w:before="312" w:after="312"/>
        <w:rPr>
          <w:rFonts w:ascii="Segoe UI" w:hAnsi="Segoe UI" w:cs="Segoe UI"/>
          <w:color w:val="0D0D0D"/>
          <w:shd w:val="clear" w:color="auto" w:fill="FFFFFF"/>
        </w:rPr>
      </w:pPr>
      <w:r>
        <w:rPr>
          <w:rFonts w:ascii="Segoe UI" w:hAnsi="Segoe UI" w:cs="Segoe UI" w:hint="eastAsia"/>
          <w:color w:val="0D0D0D"/>
          <w:shd w:val="clear" w:color="auto" w:fill="FFFFFF"/>
        </w:rPr>
        <w:t>当泥岩层的厚度和性质发生变化，造成了油层组内异常过剩压力在水平和垂直方向上不均匀分布，这种压力的不平衡成为了油气迁移的主要动力源，推动了油气朝向低压区的迁移和聚集</w:t>
      </w:r>
      <w:r>
        <w:rPr>
          <w:rFonts w:ascii="Segoe UI" w:hAnsi="Segoe UI" w:cs="Segoe UI"/>
          <w:color w:val="0D0D0D"/>
          <w:shd w:val="clear" w:color="auto" w:fill="FFFFFF"/>
        </w:rPr>
        <w:t>[]</w:t>
      </w:r>
      <w:r>
        <w:rPr>
          <w:rFonts w:ascii="Segoe UI" w:hAnsi="Segoe UI" w:cs="Segoe UI" w:hint="eastAsia"/>
          <w:color w:val="0D0D0D"/>
          <w:shd w:val="clear" w:color="auto" w:fill="FFFFFF"/>
        </w:rPr>
        <w:t>。泥岩的产</w:t>
      </w:r>
      <w:proofErr w:type="gramStart"/>
      <w:r>
        <w:rPr>
          <w:rFonts w:ascii="Segoe UI" w:hAnsi="Segoe UI" w:cs="Segoe UI" w:hint="eastAsia"/>
          <w:color w:val="0D0D0D"/>
          <w:shd w:val="clear" w:color="auto" w:fill="FFFFFF"/>
        </w:rPr>
        <w:t>烃作用以及其比</w:t>
      </w:r>
      <w:proofErr w:type="gramEnd"/>
      <w:r>
        <w:rPr>
          <w:rFonts w:ascii="Segoe UI" w:hAnsi="Segoe UI" w:cs="Segoe UI" w:hint="eastAsia"/>
          <w:color w:val="0D0D0D"/>
          <w:shd w:val="clear" w:color="auto" w:fill="FFFFFF"/>
        </w:rPr>
        <w:t>砂岩更高的压实度产生的流体压差，将油气推向砂岩透镜体。毛细管压力差进一步促使油气从泥岩进入砂岩层。当砂岩层内的油气压力足够强，能够克服毛细管压力差时，油气便会向上迁移并将下方的水排出，最终在砂岩透镜体的顶部聚集形成油气藏。</w:t>
      </w:r>
    </w:p>
    <w:p w14:paraId="01625698" w14:textId="77777777" w:rsidR="009C0762" w:rsidRDefault="009C0762" w:rsidP="009C0762">
      <w:pPr>
        <w:pStyle w:val="66200"/>
        <w:spacing w:before="156" w:after="156"/>
      </w:pPr>
      <w:r>
        <w:t>3.1.2</w:t>
      </w:r>
      <w:r>
        <w:rPr>
          <w:rFonts w:hint="eastAsia"/>
        </w:rPr>
        <w:t>油型气运移涌出过程</w:t>
      </w:r>
    </w:p>
    <w:p w14:paraId="34A0B300" w14:textId="77777777" w:rsidR="009C0762" w:rsidRDefault="009C0762" w:rsidP="009C0762">
      <w:pPr>
        <w:pStyle w:val="202"/>
        <w:spacing w:before="312" w:after="312"/>
      </w:pPr>
      <w:r>
        <w:rPr>
          <w:rFonts w:hint="eastAsia"/>
        </w:rPr>
        <w:t>早期地质构造活动形成了一系列有利于油气运移的地质通道。特别是黄陵矿区两组北东向的张性断裂以及一组东西走向的断裂</w:t>
      </w:r>
      <w:r>
        <w:rPr>
          <w:vertAlign w:val="superscript"/>
        </w:rPr>
        <w:t>[</w:t>
      </w:r>
      <w:r>
        <w:rPr>
          <w:rFonts w:hint="eastAsia"/>
          <w:vertAlign w:val="superscript"/>
        </w:rPr>
        <w:t>煤油气共生矿井瓦斯含量主控因素分析及工作面瓦斯治理</w:t>
      </w:r>
      <w:r>
        <w:rPr>
          <w:vertAlign w:val="superscript"/>
        </w:rPr>
        <w:t>_</w:t>
      </w:r>
      <w:r>
        <w:rPr>
          <w:rFonts w:hint="eastAsia"/>
          <w:vertAlign w:val="superscript"/>
        </w:rPr>
        <w:t>徐刚</w:t>
      </w:r>
      <w:r>
        <w:rPr>
          <w:vertAlign w:val="superscript"/>
        </w:rPr>
        <w:t>]</w:t>
      </w:r>
      <w:r>
        <w:rPr>
          <w:rFonts w:hint="eastAsia"/>
        </w:rPr>
        <w:t>，共同影响了延长组砂体的分布，并直接参与了油气的迁移与聚集过程。这些区域的裂缝系统，包括未充填的垂直和高角度裂缝，显著提升了岩层的渗透能力，为油气提供了涌出通道。</w:t>
      </w:r>
    </w:p>
    <w:p w14:paraId="13FFE02B" w14:textId="77777777" w:rsidR="009C0762" w:rsidRDefault="009C0762" w:rsidP="009C0762">
      <w:pPr>
        <w:pStyle w:val="202"/>
        <w:spacing w:before="312" w:after="312"/>
      </w:pPr>
      <w:r>
        <w:rPr>
          <w:rFonts w:hint="eastAsia"/>
        </w:rPr>
        <w:lastRenderedPageBreak/>
        <w:t>采掘活动在煤层底板岩层中引发了失稳</w:t>
      </w:r>
      <w:proofErr w:type="gramStart"/>
      <w:r>
        <w:rPr>
          <w:rFonts w:hint="eastAsia"/>
        </w:rPr>
        <w:t>和卸荷效应</w:t>
      </w:r>
      <w:proofErr w:type="gramEnd"/>
      <w:r>
        <w:rPr>
          <w:rFonts w:hint="eastAsia"/>
        </w:rPr>
        <w:t>，造成了压曲和张性裂缝，这些裂缝不仅加剧了地层流体之间的压力差，也为位于砂岩透镜体顶部的油气提供了沿底板裂缝继续向上迁移的途径。此外，采掘扰动还会在关键层产生特定的结构破坏，形成新的裂缝和微裂缝系统，进一步促进油气从底板砂岩储层向采掘空间的涌出。</w:t>
      </w:r>
    </w:p>
    <w:p w14:paraId="5A479671" w14:textId="77777777" w:rsidR="009C0762" w:rsidRDefault="009C0762" w:rsidP="009C0762">
      <w:pPr>
        <w:pStyle w:val="202"/>
        <w:spacing w:before="312" w:after="312"/>
      </w:pPr>
      <w:r>
        <w:rPr>
          <w:rFonts w:hint="eastAsia"/>
        </w:rPr>
        <w:t>油型气涌出量的多寡受到油气储集层与巷道底板间距的直接影响。当储集层位于开挖扰动范围之外时，油气涌出现象相对较弱；反之，如果储集</w:t>
      </w:r>
    </w:p>
    <w:p w14:paraId="076353D2" w14:textId="77777777" w:rsidR="009C0762" w:rsidRDefault="009C0762" w:rsidP="009C0762">
      <w:pPr>
        <w:pStyle w:val="202"/>
        <w:spacing w:before="312" w:after="312"/>
      </w:pPr>
      <w:r>
        <w:rPr>
          <w:rFonts w:hint="eastAsia"/>
        </w:rPr>
        <w:t>层与巷道底板的距离较近，尤其是在开挖扰动的直接影响区内，油型气则有较大可能性通过底板裂缝涌入巷道空间。这表明，采掘活动的地质扰动和与之相关的裂缝系统的发展及其对流体压力分布的影响，是导致油型气涌出的关键因素。</w:t>
      </w:r>
    </w:p>
    <w:p w14:paraId="08934428" w14:textId="77777777" w:rsidR="009C0762" w:rsidRDefault="009C0762" w:rsidP="009C0762">
      <w:pPr>
        <w:pStyle w:val="202"/>
        <w:spacing w:before="312" w:after="312"/>
      </w:pPr>
      <w:r>
        <w:rPr>
          <w:rFonts w:hint="eastAsia"/>
        </w:rPr>
        <w:t>综上所述，黄陵矿区内的油气涌出现象是由于地质构造的特点，特别是区域性断裂和裂缝系统的存在，以及采掘活动引起的地质扰动共同作用的结果。地质结构为油气提供了迁移路径，而采掘活动则通过引发的地层变化进一步促进了油气的运移，</w:t>
      </w:r>
      <w:proofErr w:type="gramStart"/>
      <w:r>
        <w:rPr>
          <w:rFonts w:hint="eastAsia"/>
        </w:rPr>
        <w:t>采动影响下顶</w:t>
      </w:r>
      <w:proofErr w:type="gramEnd"/>
      <w:r>
        <w:rPr>
          <w:rFonts w:hint="eastAsia"/>
        </w:rPr>
        <w:t>底板裂隙发育，产生导通裂隙带，如在其范围内含有油型气砂岩层，则存在诱发油型气涌出的危险，导致掘进和回采过程的瓦斯含量超标，如图</w:t>
      </w:r>
      <w:r>
        <w:t>3-1</w:t>
      </w:r>
      <w:r>
        <w:rPr>
          <w:rFonts w:hint="eastAsia"/>
        </w:rPr>
        <w:t>所示。</w:t>
      </w:r>
    </w:p>
    <w:p w14:paraId="14AA7419" w14:textId="2D5C068E" w:rsidR="009C0762" w:rsidRDefault="009C0762" w:rsidP="009C0762">
      <w:pPr>
        <w:pStyle w:val="af1"/>
        <w:rPr>
          <w:sz w:val="24"/>
        </w:rPr>
      </w:pPr>
      <w:r>
        <w:rPr>
          <w:noProof/>
        </w:rPr>
        <w:drawing>
          <wp:inline distT="0" distB="0" distL="0" distR="0" wp14:anchorId="2833BA72" wp14:editId="313730E8">
            <wp:extent cx="3958590" cy="248856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8590" cy="2488565"/>
                    </a:xfrm>
                    <a:prstGeom prst="rect">
                      <a:avLst/>
                    </a:prstGeom>
                    <a:noFill/>
                    <a:ln>
                      <a:noFill/>
                    </a:ln>
                  </pic:spPr>
                </pic:pic>
              </a:graphicData>
            </a:graphic>
          </wp:inline>
        </w:drawing>
      </w:r>
    </w:p>
    <w:p w14:paraId="6A349415" w14:textId="77777777" w:rsidR="009C0762" w:rsidRDefault="009C0762" w:rsidP="009C0762">
      <w:pPr>
        <w:pStyle w:val="af1"/>
      </w:pPr>
      <w:r>
        <w:rPr>
          <w:rFonts w:hint="eastAsia"/>
        </w:rPr>
        <w:t>图</w:t>
      </w:r>
      <w:r>
        <w:t xml:space="preserve">3-1 </w:t>
      </w:r>
      <w:r>
        <w:rPr>
          <w:rFonts w:hint="eastAsia"/>
        </w:rPr>
        <w:t>底板油型气涌出示意图</w:t>
      </w:r>
    </w:p>
    <w:p w14:paraId="7E21E1E3" w14:textId="77777777" w:rsidR="009C0762" w:rsidRDefault="009C0762" w:rsidP="009C0762">
      <w:pPr>
        <w:pStyle w:val="6620"/>
      </w:pPr>
      <w:r>
        <w:t xml:space="preserve">3.2 </w:t>
      </w:r>
      <w:proofErr w:type="gramStart"/>
      <w:r>
        <w:rPr>
          <w:rFonts w:hint="eastAsia"/>
        </w:rPr>
        <w:t>流固多场</w:t>
      </w:r>
      <w:proofErr w:type="gramEnd"/>
      <w:r>
        <w:rPr>
          <w:rFonts w:hint="eastAsia"/>
        </w:rPr>
        <w:t>耦合模型构建</w:t>
      </w:r>
    </w:p>
    <w:p w14:paraId="74E3AFC2" w14:textId="77777777" w:rsidR="009C0762" w:rsidRDefault="009C0762" w:rsidP="009C0762">
      <w:pPr>
        <w:pStyle w:val="66200"/>
        <w:spacing w:before="156" w:after="156"/>
      </w:pPr>
      <w:r>
        <w:t xml:space="preserve">3.2.1 </w:t>
      </w:r>
      <w:r>
        <w:rPr>
          <w:rFonts w:hint="eastAsia"/>
        </w:rPr>
        <w:t>油型气运移数学模型</w:t>
      </w:r>
    </w:p>
    <w:p w14:paraId="5DDA8DB3" w14:textId="77777777" w:rsidR="009C0762" w:rsidRDefault="009C0762" w:rsidP="009C0762">
      <w:pPr>
        <w:pStyle w:val="202"/>
        <w:spacing w:before="312" w:after="312"/>
      </w:pPr>
      <w:r>
        <w:rPr>
          <w:rFonts w:hint="eastAsia"/>
        </w:rPr>
        <w:t>假设裂隙场中的油型气和空气混合后的气体为理想气体，</w:t>
      </w:r>
      <w:r>
        <w:t xml:space="preserve"> </w:t>
      </w:r>
    </w:p>
    <w:p w14:paraId="247AFF58" w14:textId="77777777" w:rsidR="009C0762" w:rsidRDefault="009C0762" w:rsidP="009C0762">
      <w:pPr>
        <w:pStyle w:val="202"/>
        <w:spacing w:before="312" w:after="312"/>
        <w:ind w:firstLineChars="0"/>
      </w:pPr>
      <w:r>
        <w:rPr>
          <w:rFonts w:hint="eastAsia"/>
        </w:rPr>
        <w:lastRenderedPageBreak/>
        <w:t>（</w:t>
      </w:r>
      <w:r>
        <w:t>1</w:t>
      </w:r>
      <w:r>
        <w:rPr>
          <w:rFonts w:hint="eastAsia"/>
        </w:rPr>
        <w:t>）理想混合气体的状态方程</w:t>
      </w:r>
      <w:r>
        <w:t xml:space="preserve"> </w:t>
      </w:r>
    </w:p>
    <w:p w14:paraId="1DA29B5A" w14:textId="77777777" w:rsidR="009C0762" w:rsidRDefault="009C0762" w:rsidP="009C0762">
      <w:pPr>
        <w:pStyle w:val="202"/>
        <w:spacing w:before="312" w:after="312"/>
        <w:ind w:firstLineChars="0"/>
      </w:pPr>
      <w:r>
        <w:rPr>
          <w:rFonts w:hint="eastAsia"/>
        </w:rPr>
        <w:t>由于本模拟将的油型气和空气混合后的气</w:t>
      </w:r>
      <w:proofErr w:type="gramStart"/>
      <w:r>
        <w:rPr>
          <w:rFonts w:hint="eastAsia"/>
        </w:rPr>
        <w:t>看做</w:t>
      </w:r>
      <w:proofErr w:type="gramEnd"/>
      <w:r>
        <w:rPr>
          <w:rFonts w:hint="eastAsia"/>
        </w:rPr>
        <w:t>理想气体，故分子间无作用力，</w:t>
      </w:r>
      <w:r>
        <w:t xml:space="preserve"> </w:t>
      </w:r>
      <w:r>
        <w:rPr>
          <w:rFonts w:hint="eastAsia"/>
        </w:rPr>
        <w:t>分子不具备体积。理想混合气体的状态方程为：</w:t>
      </w:r>
    </w:p>
    <w:p w14:paraId="022E9102" w14:textId="77777777" w:rsidR="009C0762" w:rsidRDefault="009C0762" w:rsidP="009C0762">
      <w:pPr>
        <w:spacing w:line="360" w:lineRule="auto"/>
        <w:ind w:firstLineChars="200" w:firstLine="480"/>
        <w:rPr>
          <w:sz w:val="24"/>
        </w:rPr>
      </w:pPr>
      <m:oMathPara>
        <m:oMath>
          <m:r>
            <m:rPr>
              <m:sty m:val="p"/>
            </m:rPr>
            <w:rPr>
              <w:rFonts w:ascii="Cambria Math" w:hAnsi="Cambria Math" w:cs="宋体"/>
              <w:sz w:val="24"/>
            </w:rPr>
            <m:t>pV = </m:t>
          </m:r>
          <m:f>
            <m:fPr>
              <m:ctrlPr>
                <w:rPr>
                  <w:rFonts w:ascii="Cambria Math" w:hAnsi="Cambria Math" w:cs="宋体"/>
                  <w:sz w:val="24"/>
                </w:rPr>
              </m:ctrlPr>
            </m:fPr>
            <m:num>
              <m:r>
                <w:rPr>
                  <w:rFonts w:ascii="Cambria Math" w:hAnsi="Cambria Math" w:cs="宋体"/>
                  <w:sz w:val="24"/>
                </w:rPr>
                <m:t>m</m:t>
              </m:r>
            </m:num>
            <m:den>
              <m:r>
                <m:rPr>
                  <m:sty m:val="p"/>
                </m:rPr>
                <w:rPr>
                  <w:rFonts w:ascii="Cambria Math" w:hAnsi="Cambria Math" w:cs="宋体"/>
                  <w:sz w:val="24"/>
                </w:rPr>
                <m:t>M</m:t>
              </m:r>
            </m:den>
          </m:f>
          <m:r>
            <m:rPr>
              <m:sty m:val="p"/>
            </m:rPr>
            <w:rPr>
              <w:rFonts w:ascii="Cambria Math" w:hAnsi="Cambria Math" w:cs="宋体"/>
              <w:sz w:val="24"/>
            </w:rPr>
            <m:t>RT </m:t>
          </m:r>
        </m:oMath>
      </m:oMathPara>
    </w:p>
    <w:p w14:paraId="4F7DADE0" w14:textId="77777777" w:rsidR="009C0762" w:rsidRDefault="009C0762" w:rsidP="009C0762">
      <w:pPr>
        <w:pStyle w:val="202"/>
        <w:spacing w:before="312" w:after="312"/>
        <w:ind w:firstLineChars="0"/>
      </w:pPr>
      <w:r>
        <w:rPr>
          <w:rFonts w:hint="eastAsia"/>
        </w:rPr>
        <w:t>式中：</w:t>
      </w:r>
      <w:r>
        <w:t xml:space="preserve"> </w:t>
      </w:r>
      <m:oMath>
        <m:r>
          <m:rPr>
            <m:sty m:val="p"/>
          </m:rPr>
          <w:rPr>
            <w:rFonts w:ascii="Cambria Math" w:hAnsi="Cambria Math"/>
          </w:rPr>
          <m:t>p</m:t>
        </m:r>
      </m:oMath>
      <w:r>
        <w:rPr>
          <w:rFonts w:hint="eastAsia"/>
        </w:rPr>
        <w:t>表示混合气体的绝对压力，</w:t>
      </w:r>
      <w:r>
        <w:t>Pa</w:t>
      </w:r>
      <w:r>
        <w:rPr>
          <w:rFonts w:hint="eastAsia"/>
        </w:rPr>
        <w:t>；</w:t>
      </w:r>
      <m:oMath>
        <m:r>
          <m:rPr>
            <m:sty m:val="p"/>
          </m:rPr>
          <w:rPr>
            <w:rFonts w:ascii="Cambria Math" w:hAnsi="Cambria Math"/>
          </w:rPr>
          <m:t>V</m:t>
        </m:r>
      </m:oMath>
      <w:r>
        <w:rPr>
          <w:rFonts w:hint="eastAsia"/>
        </w:rPr>
        <w:t>是混合气体体积，</w:t>
      </w:r>
      <w:r>
        <w:t>m</w:t>
      </w:r>
      <w:r>
        <w:rPr>
          <w:vertAlign w:val="superscript"/>
        </w:rPr>
        <w:t>3</w:t>
      </w:r>
      <w:r>
        <w:t xml:space="preserve"> </w:t>
      </w:r>
      <w:r>
        <w:rPr>
          <w:rFonts w:hint="eastAsia"/>
        </w:rPr>
        <w:t>；</w:t>
      </w:r>
      <m:oMath>
        <m:r>
          <w:rPr>
            <w:rFonts w:ascii="Cambria Math" w:hAnsi="Cambria Math"/>
          </w:rPr>
          <m:t>m</m:t>
        </m:r>
      </m:oMath>
      <w:r>
        <w:rPr>
          <w:rFonts w:hint="eastAsia"/>
        </w:rPr>
        <w:t>表示混合气体质量，</w:t>
      </w:r>
      <w:r>
        <w:t>kg</w:t>
      </w:r>
      <w:r>
        <w:rPr>
          <w:rFonts w:hint="eastAsia"/>
        </w:rPr>
        <w:t>；</w:t>
      </w:r>
      <w:r>
        <w:t xml:space="preserve"> </w:t>
      </w:r>
      <m:oMath>
        <m:r>
          <m:rPr>
            <m:sty m:val="p"/>
          </m:rPr>
          <w:rPr>
            <w:rFonts w:ascii="Cambria Math" w:hAnsi="Cambria Math"/>
          </w:rPr>
          <m:t>M</m:t>
        </m:r>
      </m:oMath>
      <w:r>
        <w:rPr>
          <w:rFonts w:hint="eastAsia"/>
        </w:rPr>
        <w:t>表示混合气体莫尔质量，</w:t>
      </w:r>
      <w:r>
        <w:t>kg/mol</w:t>
      </w:r>
      <w:r>
        <w:rPr>
          <w:rFonts w:hint="eastAsia"/>
        </w:rPr>
        <w:t>；</w:t>
      </w:r>
      <w:r>
        <w:t xml:space="preserve"> </w:t>
      </w:r>
      <m:oMath>
        <m:r>
          <m:rPr>
            <m:sty m:val="p"/>
          </m:rPr>
          <w:rPr>
            <w:rFonts w:ascii="Cambria Math" w:hAnsi="Cambria Math"/>
          </w:rPr>
          <m:t>R</m:t>
        </m:r>
      </m:oMath>
      <w:r>
        <w:rPr>
          <w:rFonts w:hint="eastAsia"/>
        </w:rPr>
        <w:t>表示理想气体常数，；</w:t>
      </w:r>
      <w:r>
        <w:t xml:space="preserve"> </w:t>
      </w:r>
      <m:oMath>
        <m:r>
          <m:rPr>
            <m:sty m:val="p"/>
          </m:rPr>
          <w:rPr>
            <w:rFonts w:ascii="Cambria Math" w:hAnsi="Cambria Math"/>
          </w:rPr>
          <m:t>T</m:t>
        </m:r>
      </m:oMath>
      <w:r>
        <w:rPr>
          <w:rFonts w:hint="eastAsia"/>
        </w:rPr>
        <w:t>表示绝对温度，</w:t>
      </w:r>
      <w:r>
        <w:t>K</w:t>
      </w:r>
    </w:p>
    <w:p w14:paraId="0B554F5B" w14:textId="77777777" w:rsidR="00F336AC" w:rsidRPr="009C0762" w:rsidRDefault="009C0762">
      <w:pPr>
        <w:ind w:firstLine="480"/>
      </w:pPr>
      <w:bookmarkStart w:id="3" w:name="_GoBack"/>
      <w:bookmarkEnd w:id="3"/>
    </w:p>
    <w:sectPr w:rsidR="00F336AC" w:rsidRPr="009C07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5C"/>
    <w:rsid w:val="002E56F5"/>
    <w:rsid w:val="00430EF3"/>
    <w:rsid w:val="004D3F12"/>
    <w:rsid w:val="00670402"/>
    <w:rsid w:val="00752990"/>
    <w:rsid w:val="007F6FEA"/>
    <w:rsid w:val="00843A03"/>
    <w:rsid w:val="009C0762"/>
    <w:rsid w:val="00D12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C132F-DB1D-4D69-9A2E-D7742721C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摘要"/>
    <w:qFormat/>
    <w:rsid w:val="009C0762"/>
    <w:pPr>
      <w:widowControl w:val="0"/>
      <w:jc w:val="both"/>
    </w:pPr>
    <w:rPr>
      <w:rFonts w:ascii="Times New Roman" w:eastAsia="宋体" w:hAnsi="Times New Roman" w:cs="Times New Roman"/>
      <w:szCs w:val="24"/>
    </w:rPr>
  </w:style>
  <w:style w:type="paragraph" w:styleId="1">
    <w:name w:val="heading 1"/>
    <w:aliases w:val="大标题"/>
    <w:next w:val="a"/>
    <w:link w:val="10"/>
    <w:uiPriority w:val="9"/>
    <w:qFormat/>
    <w:rsid w:val="00843A03"/>
    <w:pPr>
      <w:keepNext/>
      <w:keepLines/>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843A03"/>
    <w:rPr>
      <w:rFonts w:eastAsia="黑体"/>
      <w:b/>
      <w:bCs/>
      <w:kern w:val="44"/>
      <w:sz w:val="32"/>
      <w:szCs w:val="44"/>
    </w:rPr>
  </w:style>
  <w:style w:type="paragraph" w:customStyle="1" w:styleId="11">
    <w:name w:val="正文1"/>
    <w:basedOn w:val="a"/>
    <w:link w:val="12"/>
    <w:qFormat/>
    <w:rsid w:val="00670402"/>
    <w:pPr>
      <w:spacing w:line="400" w:lineRule="exact"/>
      <w:ind w:firstLineChars="200" w:firstLine="200"/>
    </w:pPr>
    <w:rPr>
      <w:rFonts w:asciiTheme="minorHAnsi" w:hAnsiTheme="minorHAnsi" w:cstheme="minorBidi"/>
      <w:sz w:val="24"/>
      <w:szCs w:val="22"/>
    </w:rPr>
  </w:style>
  <w:style w:type="character" w:customStyle="1" w:styleId="12">
    <w:name w:val="正文1 字符"/>
    <w:basedOn w:val="a0"/>
    <w:link w:val="11"/>
    <w:rsid w:val="00670402"/>
    <w:rPr>
      <w:rFonts w:eastAsia="宋体"/>
      <w:sz w:val="24"/>
    </w:rPr>
  </w:style>
  <w:style w:type="paragraph" w:customStyle="1" w:styleId="a3">
    <w:name w:val="一级标题"/>
    <w:basedOn w:val="a"/>
    <w:link w:val="a4"/>
    <w:qFormat/>
    <w:rsid w:val="00843A03"/>
    <w:pPr>
      <w:spacing w:beforeLines="100" w:before="100" w:afterLines="100" w:after="100"/>
    </w:pPr>
    <w:rPr>
      <w:rFonts w:asciiTheme="minorHAnsi" w:eastAsia="黑体" w:hAnsiTheme="minorHAnsi" w:cstheme="minorBidi"/>
      <w:sz w:val="28"/>
      <w:szCs w:val="22"/>
    </w:rPr>
  </w:style>
  <w:style w:type="character" w:customStyle="1" w:styleId="a4">
    <w:name w:val="一级标题 字符"/>
    <w:basedOn w:val="a0"/>
    <w:link w:val="a3"/>
    <w:rsid w:val="00843A03"/>
    <w:rPr>
      <w:rFonts w:eastAsia="黑体"/>
      <w:sz w:val="28"/>
    </w:rPr>
  </w:style>
  <w:style w:type="paragraph" w:customStyle="1" w:styleId="a5">
    <w:name w:val="二级标题"/>
    <w:basedOn w:val="a"/>
    <w:link w:val="a6"/>
    <w:qFormat/>
    <w:rsid w:val="00843A03"/>
    <w:pPr>
      <w:spacing w:beforeLines="50" w:before="50" w:afterLines="50" w:after="50"/>
    </w:pPr>
    <w:rPr>
      <w:rFonts w:asciiTheme="minorHAnsi" w:eastAsia="黑体" w:hAnsiTheme="minorHAnsi" w:cstheme="minorBidi"/>
      <w:szCs w:val="22"/>
    </w:rPr>
  </w:style>
  <w:style w:type="character" w:customStyle="1" w:styleId="a6">
    <w:name w:val="二级标题 字符"/>
    <w:basedOn w:val="a0"/>
    <w:link w:val="a5"/>
    <w:rsid w:val="00843A03"/>
    <w:rPr>
      <w:rFonts w:eastAsia="黑体"/>
    </w:rPr>
  </w:style>
  <w:style w:type="paragraph" w:customStyle="1" w:styleId="a7">
    <w:name w:val="三级标题"/>
    <w:basedOn w:val="a"/>
    <w:link w:val="a8"/>
    <w:qFormat/>
    <w:rsid w:val="00843A03"/>
    <w:pPr>
      <w:spacing w:beforeLines="50" w:before="50" w:afterLines="50" w:after="50"/>
    </w:pPr>
    <w:rPr>
      <w:rFonts w:asciiTheme="minorHAnsi" w:eastAsia="楷体" w:hAnsiTheme="minorHAnsi" w:cstheme="minorBidi"/>
      <w:szCs w:val="22"/>
    </w:rPr>
  </w:style>
  <w:style w:type="character" w:customStyle="1" w:styleId="a8">
    <w:name w:val="三级标题 字符"/>
    <w:basedOn w:val="a0"/>
    <w:link w:val="a7"/>
    <w:rsid w:val="00843A03"/>
    <w:rPr>
      <w:rFonts w:eastAsia="楷体"/>
    </w:rPr>
  </w:style>
  <w:style w:type="paragraph" w:customStyle="1" w:styleId="a9">
    <w:name w:val="图标题"/>
    <w:basedOn w:val="a"/>
    <w:link w:val="aa"/>
    <w:qFormat/>
    <w:rsid w:val="00843A03"/>
    <w:pPr>
      <w:spacing w:beforeLines="50" w:before="50"/>
    </w:pPr>
    <w:rPr>
      <w:rFonts w:cstheme="minorBidi"/>
      <w:b/>
      <w:sz w:val="15"/>
      <w:szCs w:val="22"/>
    </w:rPr>
  </w:style>
  <w:style w:type="character" w:customStyle="1" w:styleId="aa">
    <w:name w:val="图标题 字符"/>
    <w:basedOn w:val="a0"/>
    <w:link w:val="a9"/>
    <w:rsid w:val="00843A03"/>
    <w:rPr>
      <w:rFonts w:ascii="Times New Roman" w:eastAsia="宋体" w:hAnsi="Times New Roman"/>
      <w:b/>
      <w:sz w:val="15"/>
    </w:rPr>
  </w:style>
  <w:style w:type="paragraph" w:customStyle="1" w:styleId="ab">
    <w:name w:val="表标题"/>
    <w:basedOn w:val="a9"/>
    <w:link w:val="ac"/>
    <w:qFormat/>
    <w:rsid w:val="00843A03"/>
    <w:pPr>
      <w:spacing w:beforeLines="0" w:before="0" w:afterLines="50" w:after="50"/>
    </w:pPr>
  </w:style>
  <w:style w:type="character" w:customStyle="1" w:styleId="ac">
    <w:name w:val="表标题 字符"/>
    <w:basedOn w:val="a6"/>
    <w:link w:val="ab"/>
    <w:rsid w:val="00843A03"/>
    <w:rPr>
      <w:rFonts w:ascii="Times New Roman" w:eastAsia="宋体" w:hAnsi="Times New Roman"/>
      <w:b/>
      <w:sz w:val="15"/>
    </w:rPr>
  </w:style>
  <w:style w:type="paragraph" w:customStyle="1" w:styleId="ad">
    <w:name w:val="参考文献"/>
    <w:link w:val="ae"/>
    <w:qFormat/>
    <w:rsid w:val="00430EF3"/>
    <w:rPr>
      <w:rFonts w:ascii="Times New Roman" w:eastAsia="黑体" w:hAnsi="Times New Roman"/>
      <w:sz w:val="18"/>
    </w:rPr>
  </w:style>
  <w:style w:type="character" w:customStyle="1" w:styleId="ae">
    <w:name w:val="参考文献 字符"/>
    <w:basedOn w:val="ac"/>
    <w:link w:val="ad"/>
    <w:rsid w:val="00430EF3"/>
    <w:rPr>
      <w:rFonts w:ascii="Times New Roman" w:eastAsia="黑体" w:hAnsi="Times New Roman"/>
      <w:b w:val="0"/>
      <w:sz w:val="18"/>
    </w:rPr>
  </w:style>
  <w:style w:type="paragraph" w:customStyle="1" w:styleId="af">
    <w:name w:val="公式"/>
    <w:basedOn w:val="11"/>
    <w:next w:val="11"/>
    <w:link w:val="af0"/>
    <w:qFormat/>
    <w:rsid w:val="00752990"/>
    <w:pPr>
      <w:widowControl/>
      <w:spacing w:before="156" w:after="156"/>
      <w:jc w:val="left"/>
    </w:pPr>
    <w:rPr>
      <w:rFonts w:ascii="Times New Roman" w:hAnsi="Times New Roman" w:cs="宋体"/>
      <w:kern w:val="0"/>
      <w:szCs w:val="28"/>
    </w:rPr>
  </w:style>
  <w:style w:type="character" w:customStyle="1" w:styleId="af0">
    <w:name w:val="公式 字符"/>
    <w:basedOn w:val="a0"/>
    <w:link w:val="af"/>
    <w:rsid w:val="00752990"/>
    <w:rPr>
      <w:rFonts w:ascii="Times New Roman" w:eastAsia="宋体" w:hAnsi="Times New Roman" w:cs="宋体"/>
      <w:kern w:val="0"/>
      <w:sz w:val="24"/>
      <w:szCs w:val="28"/>
    </w:rPr>
  </w:style>
  <w:style w:type="paragraph" w:customStyle="1" w:styleId="6">
    <w:name w:val="一级标题样式 (英文) 黑体 小二 加粗 段后: 6 磅"/>
    <w:basedOn w:val="a"/>
    <w:rsid w:val="009C0762"/>
    <w:pPr>
      <w:spacing w:after="120"/>
      <w:outlineLvl w:val="4"/>
    </w:pPr>
    <w:rPr>
      <w:rFonts w:eastAsia="黑体" w:cs="宋体"/>
      <w:b/>
      <w:bCs/>
      <w:sz w:val="36"/>
      <w:szCs w:val="20"/>
    </w:rPr>
  </w:style>
  <w:style w:type="paragraph" w:customStyle="1" w:styleId="60">
    <w:name w:val="一级标题样式 (中文) 黑体 小二 加粗 段前: 6 磅"/>
    <w:basedOn w:val="a"/>
    <w:rsid w:val="009C0762"/>
    <w:pPr>
      <w:spacing w:before="120"/>
      <w:outlineLvl w:val="0"/>
    </w:pPr>
    <w:rPr>
      <w:rFonts w:eastAsia="黑体" w:cs="宋体"/>
      <w:b/>
      <w:bCs/>
      <w:sz w:val="36"/>
      <w:szCs w:val="20"/>
    </w:rPr>
  </w:style>
  <w:style w:type="paragraph" w:customStyle="1" w:styleId="6620">
    <w:name w:val="二级标题样式 (中文) 黑体 小三 段前: 6 磅 段后: 6 磅 行距: 固定值 20 磅"/>
    <w:basedOn w:val="a"/>
    <w:rsid w:val="009C0762"/>
    <w:pPr>
      <w:spacing w:before="120" w:after="120" w:line="400" w:lineRule="exact"/>
      <w:outlineLvl w:val="1"/>
    </w:pPr>
    <w:rPr>
      <w:rFonts w:eastAsia="黑体" w:cs="宋体"/>
      <w:sz w:val="30"/>
      <w:szCs w:val="20"/>
    </w:rPr>
  </w:style>
  <w:style w:type="paragraph" w:customStyle="1" w:styleId="202">
    <w:name w:val="正文样式 小四 行距: 固定值 20 磅 首行缩进:  2 字符"/>
    <w:basedOn w:val="a"/>
    <w:qFormat/>
    <w:rsid w:val="009C0762"/>
    <w:pPr>
      <w:spacing w:line="400" w:lineRule="exact"/>
      <w:ind w:firstLineChars="200" w:firstLine="480"/>
    </w:pPr>
    <w:rPr>
      <w:rFonts w:cs="宋体"/>
      <w:sz w:val="24"/>
      <w:szCs w:val="20"/>
    </w:rPr>
  </w:style>
  <w:style w:type="paragraph" w:customStyle="1" w:styleId="af1">
    <w:name w:val="图（中文）样式 宋体 居中"/>
    <w:basedOn w:val="a"/>
    <w:qFormat/>
    <w:rsid w:val="009C0762"/>
    <w:pPr>
      <w:jc w:val="center"/>
    </w:pPr>
    <w:rPr>
      <w:rFonts w:cs="宋体"/>
      <w:szCs w:val="20"/>
    </w:rPr>
  </w:style>
  <w:style w:type="paragraph" w:customStyle="1" w:styleId="66200">
    <w:name w:val="三级标题样式 (中文) 黑体 四号 段前: 6 磅 段后: 6 磅 行距: 固定值 20 磅"/>
    <w:basedOn w:val="a"/>
    <w:rsid w:val="009C0762"/>
    <w:pPr>
      <w:spacing w:before="120" w:after="120" w:line="400" w:lineRule="exact"/>
    </w:pPr>
    <w:rPr>
      <w:rFonts w:eastAsia="黑体" w:cs="宋体"/>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5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Krypton</dc:creator>
  <cp:keywords/>
  <dc:description/>
  <cp:lastModifiedBy>Krypton</cp:lastModifiedBy>
  <cp:revision>2</cp:revision>
  <dcterms:created xsi:type="dcterms:W3CDTF">2024-02-23T14:31:00Z</dcterms:created>
  <dcterms:modified xsi:type="dcterms:W3CDTF">2024-02-23T14:49:00Z</dcterms:modified>
</cp:coreProperties>
</file>