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after="180"/>
      </w:pPr>
      <w:r>
        <w:rPr>
          <w:rFonts w:ascii="Arial" w:hAnsi="Arial"/>
          <w:sz w:val="40"/>
          <w:color w:val="273C2F"/>
          <w:b/>
        </w:rPr>
        <w:t>Portrait and landscape</w:t>
      </w:r>
    </w:p>
    <w:p>
      <w:pPr>
        <w:spacing w:after="180"/>
      </w:pPr>
      <w:r>
        <w:rPr>
          <w:rFonts w:ascii="Arial" w:hAnsi="Arial"/>
          <w:sz w:val="22"/>
          <w:color w:val="273C2F"/>
        </w:rPr>
        <w:t>Page one is portrait. The next section is landscape, so the scrollable surface must account for a wider page even before it is visible.</w:t>
      </w:r>
    </w:p>
    <w:p>
      <w:pPr>
        <w:spacing w:after="180"/>
      </w:pPr>
      <w:r>
        <w:rPr>
          <w:rFonts w:ascii="Arial" w:hAnsi="Arial"/>
          <w:sz w:val="22"/>
          <w:color w:val="273C2F"/>
        </w:rPr>
        <w:t>Left edge is reachable. The sentence starts here and remains readable in a narrow pane.</w:t>
      </w:r>
    </w:p>
    <w:p>
      <w:pPr>
        <w:sectPr>
          <w:pgSz w:w="12240" w:h="15840"/>
          <w:pgMar w:top="1080" w:right="1080" w:bottom="1080" w:left="1080"/>
        </w:sectPr>
      </w:pPr>
      <w:r>
        <w:t>Continue to the landscape section below.</w:t>
      </w:r>
    </w:p>
    <w:p>
      <w:pPr>
        <w:spacing w:after="180"/>
      </w:pPr>
      <w:r>
        <w:rPr>
          <w:rFonts w:ascii="Arial" w:hAnsi="Arial"/>
          <w:sz w:val="40"/>
          <w:color w:val="273C2F"/>
          <w:b/>
        </w:rPr>
        <w:t>A wider view</w:t>
      </w:r>
    </w:p>
    <w:p>
      <w:pPr>
        <w:spacing w:after="180"/>
      </w:pPr>
      <w:r>
        <w:rPr>
          <w:rFonts w:ascii="Arial" w:hAnsi="Arial"/>
          <w:sz w:val="22"/>
          <w:color w:val="273C2F"/>
        </w:rPr>
        <w:t>This landscape section tests horizontal scrolling. Both the left and right page margins should be reachable.</w:t>
      </w:r>
    </w:p>
    <w:tbl>
      <w:tblPr>
        <w:tblW w:w="9600" w:type="dxa"/>
      </w:tblPr>
      <w:tblGrid>
        <w:gridCol w:w="3200"/>
        <w:gridCol w:w="3200"/>
        <w:gridCol w:w="3200"/>
      </w:tblGrid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Milestone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Owner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Status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Prototype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Design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Complete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Document review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Engineering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In progress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Release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Team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Planned</w:t>
            </w:r>
          </w:p>
        </w:tc>
      </w:tr>
    </w:tbl>
    <w:sectPr>
      <w:pgSz w:w="15840" w:h="12240"/>
      <w:pgMar w:top="1080" w:right="1080" w:bottom="1080" w:left="1080"/>
    </w:sectPr>
  </w:body>
</w:document>
</file>