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1F3864"/>
          <w:sz w:val="56"/>
          <w:szCs w:val="56"/>
        </w:rPr>
        <w:t xml:space="preserve">66 / 11 kV RECEIVING SUBSTATION</w:t>
      </w:r>
    </w:p>
    <w:p>
      <w:pPr>
        <w:spacing w:after="360" w:before="0"/>
        <w:jc w:val="center"/>
      </w:pPr>
      <w:r>
        <w:rPr>
          <w:rFonts w:ascii="Arial" w:cs="Arial" w:eastAsia="Arial" w:hAnsi="Arial"/>
          <w:color w:val="2E75B6"/>
          <w:sz w:val="32"/>
          <w:szCs w:val="32"/>
        </w:rPr>
        <w:t xml:space="preserve">Design Calculation Documentation</w:t>
      </w:r>
    </w:p>
    <w:p>
      <w:pPr>
        <w:pBdr>
          <w:bottom w:val="single" w:color="2E75B6" w:sz="8" w:space="4"/>
        </w:pBdr>
        <w:spacing w:after="360" w:before="0"/>
        <w:jc w:val="center"/>
      </w:pPr>
      <w:r>
        <w:rPr>
          <w:rFonts w:ascii="Arial" w:cs="Arial" w:eastAsia="Arial" w:hAnsi="Arial"/>
          <w:color w:val="555555"/>
          <w:sz w:val="24"/>
          <w:szCs w:val="24"/>
        </w:rPr>
        <w:t xml:space="preserve">Brisbane, Queensland, Australia</w:t>
      </w:r>
    </w:p>
    <w:p>
      <w:pPr>
        <w:spacing w:after="120" w:before="240"/>
        <w:jc w:val="center"/>
      </w:pPr>
      <w:r>
        <w:rPr>
          <w:rFonts w:ascii="Arial" w:cs="Arial" w:eastAsia="Arial" w:hAnsi="Arial"/>
          <w:color w:val="555555"/>
          <w:sz w:val="20"/>
          <w:szCs w:val="20"/>
        </w:rPr>
        <w:t xml:space="preserve">Single Busbar with Bus-Sectionalisation  |  N-1 Contingency  |  2 × 40 MVA Transformers  |  4 × 11 kV Feeders  |  10 MW Solar Integration</w:t>
      </w:r>
    </w:p>
    <w:p>
      <w:pPr>
        <w:spacing w:after="0" w:befor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Krystian Rozanski</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No.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SUB-CALC-001 Rev D</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DRAFT – For Review</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2025</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AS/NZS 2067  │  IEC 60909  │  Energex NCR</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Revision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 D – Earthing transformer removed; NER connects directly to Dyn11 LV star neutral; neutral treatment description corrected throughout</w:t>
            </w:r>
          </w:p>
        </w:tc>
      </w:tr>
    </w:tbl>
    <w:p>
      <w:pPr>
        <w:spacing w:after="0" w:before="480"/>
      </w:pPr>
    </w:p>
    <w:p>
      <w:pPr>
        <w:pBdr>
          <w:top w:val="single" w:color="CCCCCC" w:sz="4" w:space="8"/>
        </w:pBdr>
        <w:spacing w:after="60" w:before="240"/>
        <w:jc w:val="center"/>
      </w:pPr>
      <w:r>
        <w:rPr>
          <w:rFonts w:ascii="Arial" w:cs="Arial" w:eastAsia="Arial" w:hAnsi="Arial"/>
          <w:b/>
          <w:bCs/>
          <w:color w:val="555555"/>
          <w:sz w:val="18"/>
          <w:szCs w:val="18"/>
        </w:rPr>
        <w:t xml:space="preserve">DISCLAIMER</w:t>
      </w:r>
    </w:p>
    <w:p>
      <w:pPr>
        <w:spacing w:after="0" w:before="0"/>
        <w:jc w:val="center"/>
      </w:pPr>
      <w:r>
        <w:rPr>
          <w:rFonts w:ascii="Arial" w:cs="Arial" w:eastAsia="Arial" w:hAnsi="Arial"/>
          <w:color w:val="888888"/>
          <w:sz w:val="16"/>
          <w:szCs w:val="16"/>
        </w:rPr>
        <w:t xml:space="preserve">Produced for academic portfolio purposes. All equipment ratings and protection settings must be verified by a Registered Professional Engineer Queensland (RPEQ) and confirmed against current Energex Network Connection Requirements before construction.</w:t>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1.  Introduction</w:t>
      </w:r>
    </w:p>
    <w:p>
      <w:pPr>
        <w:spacing w:after="60" w:before="60"/>
      </w:pPr>
      <w:r>
        <w:rPr>
          <w:rFonts w:ascii="Arial" w:cs="Arial" w:eastAsia="Arial" w:hAnsi="Arial"/>
          <w:b w:val="false"/>
          <w:bCs w:val="false"/>
          <w:color w:val="000000"/>
          <w:sz w:val="20"/>
          <w:szCs w:val="20"/>
        </w:rPr>
        <w:t xml:space="preserve">This document presents the electrical design calculations for a 66/11 kV receiving substation located in Brisbane, Queensland, Australia. The substation receives 66 kV supply from the Energex sub-transmission network and distributes power at 11 kV to four outgoing feeders serving the local distribution network.</w:t>
      </w:r>
    </w:p>
    <w:p>
      <w:pPr>
        <w:spacing w:after="60" w:before="60"/>
      </w:pPr>
      <w:r>
        <w:rPr>
          <w:rFonts w:ascii="Arial" w:cs="Arial" w:eastAsia="Arial" w:hAnsi="Arial"/>
          <w:b w:val="false"/>
          <w:bCs w:val="false"/>
          <w:color w:val="000000"/>
          <w:sz w:val="20"/>
          <w:szCs w:val="20"/>
        </w:rPr>
        <w:t xml:space="preserve">The substation adopts a single busbar arrangement with bus-sectionalisation on both the 66 kV HV bus and the 11 kV LV distribution bus.</w:t>
      </w:r>
    </w:p>
    <w:p>
      <w:pPr>
        <w:pStyle w:val="Heading2"/>
        <w:spacing w:after="80" w:before="240"/>
      </w:pPr>
      <w:r>
        <w:rPr>
          <w:rFonts w:ascii="Arial" w:cs="Arial" w:eastAsia="Arial" w:hAnsi="Arial"/>
          <w:b/>
          <w:bCs/>
          <w:color w:val="2E75B6"/>
          <w:sz w:val="28"/>
          <w:szCs w:val="28"/>
        </w:rPr>
        <w:t xml:space="preserve">1.1  HV Bus Arrangement — 66 kV</w:t>
      </w:r>
    </w:p>
    <w:p>
      <w:pPr>
        <w:spacing w:after="60" w:before="60"/>
      </w:pPr>
      <w:r>
        <w:rPr>
          <w:rFonts w:ascii="Arial" w:cs="Arial" w:eastAsia="Arial" w:hAnsi="Arial"/>
          <w:b w:val="false"/>
          <w:bCs w:val="false"/>
          <w:color w:val="000000"/>
          <w:sz w:val="20"/>
          <w:szCs w:val="20"/>
        </w:rPr>
        <w:t xml:space="preserve">The 66 kV HV bus is sectionalised by a bus-section circuit breaker and earthing disconnector positioned between the two incoming 66 kV bays. Under normal operation, the bus-section CB is held normally open (NO), meaning each 66 kV bay and its associated transformer operate independently as a separate bus section. This arrangement:</w:t>
      </w:r>
    </w:p>
    <w:p>
      <w:pPr>
        <w:pStyle w:val="ListParagraph"/>
        <w:numPr>
          <w:ilvl w:val="0"/>
          <w:numId w:val="2"/>
        </w:numPr>
        <w:spacing w:after="40" w:before="40"/>
      </w:pPr>
      <w:r>
        <w:rPr>
          <w:rFonts w:ascii="Arial" w:cs="Arial" w:eastAsia="Arial" w:hAnsi="Arial"/>
          <w:sz w:val="20"/>
          <w:szCs w:val="20"/>
        </w:rPr>
        <w:t xml:space="preserve">Limits 11 kV fault level contribution during dual-transformer operation (lower than normally-closed)</w:t>
      </w:r>
    </w:p>
    <w:p>
      <w:pPr>
        <w:pStyle w:val="ListParagraph"/>
        <w:numPr>
          <w:ilvl w:val="0"/>
          <w:numId w:val="2"/>
        </w:numPr>
        <w:spacing w:after="40" w:before="40"/>
      </w:pPr>
      <w:r>
        <w:rPr>
          <w:rFonts w:ascii="Arial" w:cs="Arial" w:eastAsia="Arial" w:hAnsi="Arial"/>
          <w:sz w:val="20"/>
          <w:szCs w:val="20"/>
        </w:rPr>
        <w:t xml:space="preserve">Provides clean N-1 switching — on loss of one transformer, the bus-section CB closes automatically to restore supply across all feeders from the healthy transformer</w:t>
      </w:r>
    </w:p>
    <w:p>
      <w:pPr>
        <w:pStyle w:val="ListParagraph"/>
        <w:numPr>
          <w:ilvl w:val="0"/>
          <w:numId w:val="2"/>
        </w:numPr>
        <w:spacing w:after="40" w:before="40"/>
      </w:pPr>
      <w:r>
        <w:rPr>
          <w:rFonts w:ascii="Arial" w:cs="Arial" w:eastAsia="Arial" w:hAnsi="Arial"/>
          <w:sz w:val="20"/>
          <w:szCs w:val="20"/>
        </w:rPr>
        <w:t xml:space="preserve">Consistent with Energex standard zone substation topology for this voltage level</w:t>
      </w:r>
    </w:p>
    <w:p>
      <w:pPr>
        <w:shd w:fill="D4EDDA" w:val="clear"/>
        <w:spacing w:after="80" w:before="80"/>
        <w:ind w:left="360"/>
      </w:pPr>
      <w:r>
        <w:rPr>
          <w:rFonts w:ascii="Arial" w:cs="Arial" w:eastAsia="Arial" w:hAnsi="Arial"/>
          <w:b/>
          <w:bCs/>
          <w:color w:val="155724"/>
          <w:sz w:val="18"/>
          <w:szCs w:val="18"/>
        </w:rPr>
        <w:t xml:space="preserve">DESIGN UPDATE: </w:t>
      </w:r>
      <w:r>
        <w:rPr>
          <w:rFonts w:ascii="Arial" w:cs="Arial" w:eastAsia="Arial" w:hAnsi="Arial"/>
          <w:color w:val="155724"/>
          <w:sz w:val="18"/>
          <w:szCs w:val="18"/>
        </w:rPr>
        <w:t xml:space="preserve">Rev B: 66 kV bus-section CB confirmed as normally open (NO). Previously undocumented. Bus-section disconnector and earthing switch included in equipment schedule.</w:t>
      </w:r>
    </w:p>
    <w:p>
      <w:pPr>
        <w:pStyle w:val="Heading2"/>
        <w:spacing w:after="80" w:before="240"/>
      </w:pPr>
      <w:r>
        <w:rPr>
          <w:rFonts w:ascii="Arial" w:cs="Arial" w:eastAsia="Arial" w:hAnsi="Arial"/>
          <w:b/>
          <w:bCs/>
          <w:color w:val="2E75B6"/>
          <w:sz w:val="28"/>
          <w:szCs w:val="28"/>
        </w:rPr>
        <w:t xml:space="preserve">1.2  LV Bus Arrangement — 11 kV</w:t>
      </w:r>
    </w:p>
    <w:p>
      <w:pPr>
        <w:spacing w:after="60" w:before="60"/>
      </w:pPr>
      <w:r>
        <w:rPr>
          <w:rFonts w:ascii="Arial" w:cs="Arial" w:eastAsia="Arial" w:hAnsi="Arial"/>
          <w:b w:val="false"/>
          <w:bCs w:val="false"/>
          <w:color w:val="000000"/>
          <w:sz w:val="20"/>
          <w:szCs w:val="20"/>
        </w:rPr>
        <w:t xml:space="preserve">The 11 kV LV distribution bus connects both transformer secondaries via incomer circuit breakers. The bus is sectionalised by a dedicated bus-section circuit breaker and disconnector at the solar farm interface point to separate the solar incomer section from the main feeder section. The bus arrangement comprises:</w:t>
      </w:r>
    </w:p>
    <w:p>
      <w:pPr>
        <w:pStyle w:val="ListParagraph"/>
        <w:numPr>
          <w:ilvl w:val="0"/>
          <w:numId w:val="3"/>
        </w:numPr>
        <w:spacing w:after="40" w:before="40"/>
      </w:pPr>
      <w:r>
        <w:rPr>
          <w:rFonts w:ascii="Arial" w:cs="Arial" w:eastAsia="Arial" w:hAnsi="Arial"/>
          <w:sz w:val="20"/>
          <w:szCs w:val="20"/>
        </w:rPr>
        <w:t xml:space="preserve">Main 11 kV distribution section — both transformer incomers, four outgoing feeder CBs, busbar VT, and NER connected directly to transformer LV star neutral</w:t>
      </w:r>
    </w:p>
    <w:p>
      <w:pPr>
        <w:pStyle w:val="ListParagraph"/>
        <w:numPr>
          <w:ilvl w:val="0"/>
          <w:numId w:val="3"/>
        </w:numPr>
        <w:spacing w:after="40" w:before="40"/>
      </w:pPr>
      <w:r>
        <w:rPr>
          <w:rFonts w:ascii="Arial" w:cs="Arial" w:eastAsia="Arial" w:hAnsi="Arial"/>
          <w:sz w:val="20"/>
          <w:szCs w:val="20"/>
        </w:rPr>
        <w:t xml:space="preserve">11 kV bus-section CB + disconnector — installed between the solar farm incomer and the main bus section. Normally closed (NC) during normal operation, allowing solar to export to the main bus. Opened for fault isolation, scheduled maintenance, and anti-islanding protection.</w:t>
      </w:r>
    </w:p>
    <w:p>
      <w:pPr>
        <w:pStyle w:val="ListParagraph"/>
        <w:numPr>
          <w:ilvl w:val="0"/>
          <w:numId w:val="3"/>
        </w:numPr>
        <w:spacing w:after="40" w:before="40"/>
      </w:pPr>
      <w:r>
        <w:rPr>
          <w:rFonts w:ascii="Arial" w:cs="Arial" w:eastAsia="Arial" w:hAnsi="Arial"/>
          <w:sz w:val="20"/>
          <w:szCs w:val="20"/>
        </w:rPr>
        <w:t xml:space="preserve">10 MW solar farm incomer — active 11 kV incoming bay from the solar farm inverter system. The solar farm design is external to this substation scope; the interface is assumed to be a dedicated 11 kV cable feeder with appropriate inverter protection.</w:t>
      </w:r>
    </w:p>
    <w:p>
      <w:pPr>
        <w:shd w:fill="D4EDDA" w:val="clear"/>
        <w:spacing w:after="80" w:before="80"/>
        <w:ind w:left="360"/>
      </w:pPr>
      <w:r>
        <w:rPr>
          <w:rFonts w:ascii="Arial" w:cs="Arial" w:eastAsia="Arial" w:hAnsi="Arial"/>
          <w:b/>
          <w:bCs/>
          <w:color w:val="155724"/>
          <w:sz w:val="18"/>
          <w:szCs w:val="18"/>
        </w:rPr>
        <w:t xml:space="preserve">DESIGN UPDATE: </w:t>
      </w:r>
      <w:r>
        <w:rPr>
          <w:rFonts w:ascii="Arial" w:cs="Arial" w:eastAsia="Arial" w:hAnsi="Arial"/>
          <w:color w:val="155724"/>
          <w:sz w:val="18"/>
          <w:szCs w:val="18"/>
        </w:rPr>
        <w:t xml:space="preserve">Rev B: Solar farm bay updated from 'spare/future' to active 11 kV incomer. 11 kV bus-section CB + disconnector added between solar incomer and main bus for anti-islanding isolation, fault sectionalisation, and maintenance isolation. This is best practice for distributed generation integration per AS/NZS 4777 and Energex DG connection guidelines.</w:t>
      </w:r>
    </w:p>
    <w:p>
      <w:pPr>
        <w:spacing w:after="60" w:before="60"/>
      </w:pPr>
      <w:r>
        <w:rPr>
          <w:rFonts w:ascii="Arial" w:cs="Arial" w:eastAsia="Arial" w:hAnsi="Arial"/>
          <w:b w:val="false"/>
          <w:bCs w:val="false"/>
          <w:color w:val="000000"/>
          <w:sz w:val="20"/>
          <w:szCs w:val="20"/>
        </w:rPr>
        <w:t xml:space="preserve">All calculations comply with the regulatory framework listed in Section 18.</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2.  System Overview</w:t>
      </w:r>
    </w:p>
    <w:p>
      <w:pPr>
        <w:pStyle w:val="Heading2"/>
        <w:spacing w:after="80" w:before="240"/>
      </w:pPr>
      <w:r>
        <w:rPr>
          <w:rFonts w:ascii="Arial" w:cs="Arial" w:eastAsia="Arial" w:hAnsi="Arial"/>
          <w:b/>
          <w:bCs/>
          <w:color w:val="2E75B6"/>
          <w:sz w:val="28"/>
          <w:szCs w:val="28"/>
        </w:rPr>
        <w:t xml:space="preserve">2.1  Configuration</w:t>
      </w:r>
    </w:p>
    <w:p>
      <w:pPr>
        <w:spacing w:after="60" w:before="60"/>
      </w:pPr>
      <w:r>
        <w:rPr>
          <w:rFonts w:ascii="Arial" w:cs="Arial" w:eastAsia="Arial" w:hAnsi="Arial"/>
          <w:b w:val="false"/>
          <w:bCs w:val="false"/>
          <w:color w:val="000000"/>
          <w:sz w:val="20"/>
          <w:szCs w:val="20"/>
        </w:rPr>
        <w:t xml:space="preserve">The substation employs a single busbar configuration with bus-sectionalisation at both voltage levels and two identical transformer bays providing N-1 contingency. Under loss of any single transformer, the 66 kV bus-section CB closes and the remaining unit carries 100% of the design peak load without interruption to any 11 kV feeder.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526"/>
        <w:gridCol w:w="23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HV supply voltage</w:t>
            </w:r>
          </w:p>
        </w:tc>
        <w:tc>
          <w:tcPr>
            <w:tcW w:type="dxa" w:w="3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nominal / 72.5 kV maximum</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60694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LV distribution voltage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nominal / 12 kV maximum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60694</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Frequency</w:t>
            </w:r>
          </w:p>
        </w:tc>
        <w:tc>
          <w:tcPr>
            <w:tcW w:type="dxa" w:w="3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 Hz</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AS/NZS 2067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HV bus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 busbar, 2 bays, bus-section CB + disconnector (NO)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Energex NCR</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LV bus</w:t>
            </w:r>
          </w:p>
        </w:tc>
        <w:tc>
          <w:tcPr>
            <w:tcW w:type="dxa" w:w="3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 11 kV distribution busbar with bus-section CB at solar interface (NC)</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Energex NCR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Reliability standard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N-1 contingency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Energex NCR</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Outgoing feeders</w:t>
            </w:r>
          </w:p>
        </w:tc>
        <w:tc>
          <w:tcPr>
            <w:tcW w:type="dxa" w:w="3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 11 kV feeders</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Design basis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Solar farm connection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 active 11 kV incoming bay — 10 MW solar farm (in service)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 brief</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solar bus-section</w:t>
            </w:r>
          </w:p>
        </w:tc>
        <w:tc>
          <w:tcPr>
            <w:tcW w:type="dxa" w:w="3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CB + disconnector between solar incomer and main bus</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AS/NZS 4777 / Energex DG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Site footprint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 m × 60 m maximum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 brief</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w:t>
            </w:r>
          </w:p>
        </w:tc>
        <w:tc>
          <w:tcPr>
            <w:tcW w:type="dxa" w:w="3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Brisbane, Queensland</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 brief</w:t>
            </w:r>
          </w:p>
        </w:tc>
      </w:tr>
    </w:tbl>
    <w:p>
      <w:pPr>
        <w:spacing w:after="120" w:before="0"/>
      </w:pPr>
      <w:r>
        <w:t xml:space="preserve"/>
      </w:r>
    </w:p>
    <w:p>
      <w:pPr>
        <w:pStyle w:val="Heading2"/>
        <w:spacing w:after="80" w:before="240"/>
      </w:pPr>
      <w:r>
        <w:rPr>
          <w:rFonts w:ascii="Arial" w:cs="Arial" w:eastAsia="Arial" w:hAnsi="Arial"/>
          <w:b/>
          <w:bCs/>
          <w:color w:val="2E75B6"/>
          <w:sz w:val="28"/>
          <w:szCs w:val="28"/>
        </w:rPr>
        <w:t xml:space="preserve">2.2  Bay Equipment — Each 66 kV Bay</w:t>
      </w:r>
    </w:p>
    <w:p>
      <w:pPr>
        <w:spacing w:after="60" w:before="60"/>
      </w:pPr>
      <w:r>
        <w:rPr>
          <w:rFonts w:ascii="Arial" w:cs="Arial" w:eastAsia="Arial" w:hAnsi="Arial"/>
          <w:b w:val="false"/>
          <w:bCs w:val="false"/>
          <w:color w:val="000000"/>
          <w:sz w:val="20"/>
          <w:szCs w:val="20"/>
        </w:rPr>
        <w:t xml:space="preserve">Equipment arranged in series from transmission line termination to transformer LV terminals: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5226"/>
      </w:tblGrid>
      <w:t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Equipment</w:t>
            </w:r>
          </w:p>
        </w:tc>
        <w:tc>
          <w:tcPr>
            <w:tcW w:type="dxa" w:w="5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Transmission line termination</w:t>
            </w:r>
          </w:p>
        </w:tc>
        <w:tc>
          <w:tcPr>
            <w:tcW w:type="dxa" w:w="5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Overhead line or HV cable sealing end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Line-side surge arrester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60 kV rated, IEC 60099-4</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Line disconnector with earthing switch</w:t>
            </w:r>
          </w:p>
        </w:tc>
        <w:tc>
          <w:tcPr>
            <w:tcW w:type="dxa" w:w="5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72.5 kV, motorised, IEC 62271-102</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capacitive voltage transformer (CVT)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Protection and metering, IEC 60044-5</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current transformer (CT)</w:t>
            </w:r>
          </w:p>
        </w:tc>
        <w:tc>
          <w:tcPr>
            <w:tcW w:type="dxa" w:w="5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Dual ratio, 400/1 A, 5P20 protection / 0.2S metering, IEC 60044-1</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SF6 circuit breaker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72.5 kV, 31.5 kA, IEC 62271-100</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 disconnector with earthing switch</w:t>
            </w:r>
          </w:p>
        </w:tc>
        <w:tc>
          <w:tcPr>
            <w:tcW w:type="dxa" w:w="5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72.5 kV, motorised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66/11 kV power transformer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 MVA, Dyn11, OLTC ±10%, IEC 60076-1</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vacuum circuit breaker (incomer)</w:t>
            </w:r>
          </w:p>
        </w:tc>
        <w:tc>
          <w:tcPr>
            <w:tcW w:type="dxa" w:w="5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 kV, 31.5 kA, IEC 62271-100</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current transformer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2500/1 A, 5P20 / 0.5 class</w:t>
            </w:r>
          </w:p>
        </w:tc>
      </w:tr>
    </w:tbl>
    <w:p>
      <w:pPr>
        <w:spacing w:after="120" w:before="0"/>
      </w:pPr>
      <w:r>
        <w:t xml:space="preserve"/>
      </w:r>
    </w:p>
    <w:p>
      <w:pPr>
        <w:pStyle w:val="Heading2"/>
        <w:spacing w:after="80" w:before="240"/>
      </w:pPr>
      <w:r>
        <w:rPr>
          <w:rFonts w:ascii="Arial" w:cs="Arial" w:eastAsia="Arial" w:hAnsi="Arial"/>
          <w:b/>
          <w:bCs/>
          <w:color w:val="2E75B6"/>
          <w:sz w:val="28"/>
          <w:szCs w:val="28"/>
        </w:rPr>
        <w:t xml:space="preserve">2.3  66 kV Bus-Section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Equipment</w:t>
            </w:r>
          </w:p>
        </w:tc>
        <w:tc>
          <w:tcPr>
            <w:tcW w:type="dxa" w:w="5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bus-section circuit breaker</w:t>
            </w:r>
          </w:p>
        </w:tc>
        <w:tc>
          <w:tcPr>
            <w:tcW w:type="dxa" w:w="5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72.5 kV, 31.5 kA, SF6, normally open (NO), IEC 62271-100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Bus-section disconnector with earthing switch</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72.5 kV, motorised, IEC 62271-102</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Operating mode</w:t>
            </w:r>
          </w:p>
        </w:tc>
        <w:tc>
          <w:tcPr>
            <w:tcW w:type="dxa" w:w="5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Normally open — closes automatically on loss of one transformer (bus coupler protection scheme)</w:t>
            </w:r>
          </w:p>
        </w:tc>
      </w:tr>
    </w:tbl>
    <w:p>
      <w:pPr>
        <w:shd w:fill="D4EDDA" w:val="clear"/>
        <w:spacing w:after="80" w:before="80"/>
        <w:ind w:left="360"/>
      </w:pPr>
      <w:r>
        <w:rPr>
          <w:rFonts w:ascii="Arial" w:cs="Arial" w:eastAsia="Arial" w:hAnsi="Arial"/>
          <w:b/>
          <w:bCs/>
          <w:color w:val="155724"/>
          <w:sz w:val="18"/>
          <w:szCs w:val="18"/>
        </w:rPr>
        <w:t xml:space="preserve">DESIGN UPDATE: </w:t>
      </w:r>
      <w:r>
        <w:rPr>
          <w:rFonts w:ascii="Arial" w:cs="Arial" w:eastAsia="Arial" w:hAnsi="Arial"/>
          <w:color w:val="155724"/>
          <w:sz w:val="18"/>
          <w:szCs w:val="18"/>
        </w:rPr>
        <w:t xml:space="preserve">Rev B: 66 kV bus-section CB and disconnector added to equipment list. Previously missing from documentation.</w:t>
      </w:r>
    </w:p>
    <w:p>
      <w:pPr>
        <w:spacing w:after="120" w:before="0"/>
      </w:pPr>
      <w:r>
        <w:t xml:space="preserve"/>
      </w:r>
    </w:p>
    <w:p>
      <w:pPr>
        <w:pStyle w:val="Heading2"/>
        <w:spacing w:after="80" w:before="240"/>
      </w:pPr>
      <w:r>
        <w:rPr>
          <w:rFonts w:ascii="Arial" w:cs="Arial" w:eastAsia="Arial" w:hAnsi="Arial"/>
          <w:b/>
          <w:bCs/>
          <w:color w:val="2E75B6"/>
          <w:sz w:val="28"/>
          <w:szCs w:val="28"/>
        </w:rPr>
        <w:t xml:space="preserve">2.4  11 kV Distribution Bus Equipment</w:t>
      </w:r>
    </w:p>
    <w:p>
      <w:pPr>
        <w:spacing w:after="60" w:before="60"/>
      </w:pPr>
      <w:r>
        <w:rPr>
          <w:rFonts w:ascii="Arial" w:cs="Arial" w:eastAsia="Arial" w:hAnsi="Arial"/>
          <w:b w:val="false"/>
          <w:bCs w:val="false"/>
          <w:color w:val="000000"/>
          <w:sz w:val="20"/>
          <w:szCs w:val="20"/>
        </w:rPr>
        <w:t xml:space="preserve">The 11 kV busbar connects both transformer incomers and feeds: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Equipment</w:t>
            </w:r>
          </w:p>
        </w:tc>
        <w:tc>
          <w:tcPr>
            <w:tcW w:type="dxa" w:w="5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 outgoing feeder VCBs</w:t>
            </w:r>
          </w:p>
        </w:tc>
        <w:tc>
          <w:tcPr>
            <w:tcW w:type="dxa" w:w="5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 kV, 630 A, 31.5 kA each, IEC 62271-100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 MW solar farm incomer VCB</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 kV, 800 A, 31.5 kA — active incoming bay</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bus-section CB (solar interface)</w:t>
            </w:r>
          </w:p>
        </w:tc>
        <w:tc>
          <w:tcPr>
            <w:tcW w:type="dxa" w:w="5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 kV, 31.5 kA, VCB, normally closed (NC) — isolates solar section from main bus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bus-section disconnector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 kV, motorised, with earthing switch — maintenance isolation of solar section</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Busbar voltage transformer (VT)</w:t>
            </w:r>
          </w:p>
        </w:tc>
        <w:tc>
          <w:tcPr>
            <w:tcW w:type="dxa" w:w="5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Metering and synchronising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Neutral earthing resistor (NER) — direct connection</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63.5 Ω, 100 A, 10 s rating, 635 kW — connected directly to Dyn11 transformer LV star neutral. No earthing transformer required.</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surge arresters (LV bus)</w:t>
            </w:r>
          </w:p>
        </w:tc>
        <w:tc>
          <w:tcPr>
            <w:tcW w:type="dxa" w:w="5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 kV rated, IEC 60099-4</w:t>
            </w:r>
          </w:p>
        </w:tc>
      </w:tr>
    </w:tbl>
    <w:p>
      <w:pPr>
        <w:shd w:fill="D4EDDA" w:val="clear"/>
        <w:spacing w:after="80" w:before="80"/>
        <w:ind w:left="360"/>
      </w:pPr>
      <w:r>
        <w:rPr>
          <w:rFonts w:ascii="Arial" w:cs="Arial" w:eastAsia="Arial" w:hAnsi="Arial"/>
          <w:b/>
          <w:bCs/>
          <w:color w:val="155724"/>
          <w:sz w:val="18"/>
          <w:szCs w:val="18"/>
        </w:rPr>
        <w:t xml:space="preserve">DESIGN UPDATE: </w:t>
      </w:r>
      <w:r>
        <w:rPr>
          <w:rFonts w:ascii="Arial" w:cs="Arial" w:eastAsia="Arial" w:hAnsi="Arial"/>
          <w:color w:val="155724"/>
          <w:sz w:val="18"/>
          <w:szCs w:val="18"/>
        </w:rPr>
        <w:t xml:space="preserve">Rev B: Solar farm bay changed from 'spare/future' to active 11 kV incomer with 800 A rated VCB. 11 kV bus-section CB and disconnector added for solar integration isolation.</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3.  Design Input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400"/>
        <w:gridCol w:w="800"/>
        <w:gridCol w:w="33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Symbol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33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Peak real power demand</w:t>
            </w:r>
          </w:p>
        </w:tc>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P_peak</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28</w:t>
            </w:r>
          </w:p>
        </w:tc>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MW</w:t>
            </w:r>
          </w:p>
        </w:tc>
        <w:tc>
          <w:tcPr>
            <w:tcW w:type="dxa" w:w="33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 brief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Average load factor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 brief</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Power factor</w:t>
            </w:r>
          </w:p>
        </w:tc>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pf</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0.92</w:t>
            </w:r>
          </w:p>
        </w:tc>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lagging</w:t>
            </w:r>
          </w:p>
        </w:tc>
        <w:tc>
          <w:tcPr>
            <w:tcW w:type="dxa" w:w="33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 brief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Annual load growth rate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%/yr</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 brief</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Design horizon</w:t>
            </w:r>
          </w:p>
        </w:tc>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w:t>
            </w:r>
          </w:p>
        </w:tc>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years</w:t>
            </w:r>
          </w:p>
        </w:tc>
        <w:tc>
          <w:tcPr>
            <w:tcW w:type="dxa" w:w="33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Energex NCR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HV nominal voltage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V_HV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kV</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60694</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LV nominal voltage</w:t>
            </w:r>
          </w:p>
        </w:tc>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V_LV</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kV</w:t>
            </w:r>
          </w:p>
        </w:tc>
        <w:tc>
          <w:tcPr>
            <w:tcW w:type="dxa" w:w="33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60694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Maximum equipment voltage (HV)</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V_max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72.5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kV</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60694</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Frequency</w:t>
            </w:r>
          </w:p>
        </w:tc>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w:t>
            </w:r>
          </w:p>
        </w:tc>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Hz</w:t>
            </w:r>
          </w:p>
        </w:tc>
        <w:tc>
          <w:tcPr>
            <w:tcW w:type="dxa" w:w="33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AS/NZS 2067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Maximum 11 kV fault level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I_sc,max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kA</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Energex NCR</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Transformer impedance</w:t>
            </w:r>
          </w:p>
        </w:tc>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60076-1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Fault duration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t_f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AS/NZS 2067</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Basic Insulation Level (66 kV)</w:t>
            </w:r>
          </w:p>
        </w:tc>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BIL</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325</w:t>
            </w:r>
          </w:p>
        </w:tc>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kV peak</w:t>
            </w:r>
          </w:p>
        </w:tc>
        <w:tc>
          <w:tcPr>
            <w:tcW w:type="dxa" w:w="33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Power frequency withstand (66 kV)</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PFWV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kV rms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60071-1</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Solar farm interface voltage</w:t>
            </w:r>
          </w:p>
        </w:tc>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V_solar</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kV</w:t>
            </w:r>
          </w:p>
        </w:tc>
        <w:tc>
          <w:tcPr>
            <w:tcW w:type="dxa" w:w="33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 brief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Solar farm rated capacity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P_solar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MW</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 brief</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Protection DC supply</w:t>
            </w:r>
          </w:p>
        </w:tc>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110</w:t>
            </w:r>
          </w:p>
        </w:tc>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 DC</w:t>
            </w:r>
          </w:p>
        </w:tc>
        <w:tc>
          <w:tcPr>
            <w:tcW w:type="dxa" w:w="33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Energex NCR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Motor / auxiliary AC supply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 AC</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 3000</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4.  Load Analysis and 20-Year Growth Projection</w:t>
      </w:r>
    </w:p>
    <w:p>
      <w:pPr>
        <w:pStyle w:val="Heading2"/>
        <w:spacing w:after="80" w:before="240"/>
      </w:pPr>
      <w:r>
        <w:rPr>
          <w:rFonts w:ascii="Arial" w:cs="Arial" w:eastAsia="Arial" w:hAnsi="Arial"/>
          <w:b/>
          <w:bCs/>
          <w:color w:val="2E75B6"/>
          <w:sz w:val="28"/>
          <w:szCs w:val="28"/>
        </w:rPr>
        <w:t xml:space="preserve">4.1  Present Load Conditions</w:t>
      </w:r>
    </w:p>
    <w:p>
      <w:pPr>
        <w:spacing w:after="60" w:before="60"/>
      </w:pPr>
      <w:r>
        <w:rPr>
          <w:rFonts w:ascii="Arial" w:cs="Arial" w:eastAsia="Arial" w:hAnsi="Arial"/>
          <w:b/>
          <w:bCs/>
          <w:color w:val="000000"/>
          <w:sz w:val="20"/>
          <w:szCs w:val="20"/>
        </w:rPr>
        <w:t xml:space="preserve">S_peak = P_peak / pf = 28 / 0.92 = 30.4 MVA</w:t>
      </w:r>
    </w:p>
    <w:p>
      <w:pPr>
        <w:spacing w:after="60" w:before="60"/>
      </w:pPr>
      <w:r>
        <w:rPr>
          <w:rFonts w:ascii="Arial" w:cs="Arial" w:eastAsia="Arial" w:hAnsi="Arial"/>
          <w:b/>
          <w:bCs/>
          <w:color w:val="000000"/>
          <w:sz w:val="20"/>
          <w:szCs w:val="20"/>
        </w:rPr>
        <w:t xml:space="preserve">S_avg = 0.70 × P_peak / pf = 19.6 / 0.92 = 21.3 MVA</w:t>
      </w:r>
    </w:p>
    <w:p>
      <w:pPr>
        <w:pStyle w:val="Heading2"/>
        <w:spacing w:after="80" w:before="240"/>
      </w:pPr>
      <w:r>
        <w:rPr>
          <w:rFonts w:ascii="Arial" w:cs="Arial" w:eastAsia="Arial" w:hAnsi="Arial"/>
          <w:b/>
          <w:bCs/>
          <w:color w:val="2E75B6"/>
          <w:sz w:val="28"/>
          <w:szCs w:val="28"/>
        </w:rPr>
        <w:t xml:space="preserve">4.2  20-Year Projection</w:t>
      </w:r>
    </w:p>
    <w:p>
      <w:pPr>
        <w:spacing w:after="60" w:before="60"/>
      </w:pPr>
      <w:r>
        <w:rPr>
          <w:rFonts w:ascii="Arial" w:cs="Arial" w:eastAsia="Arial" w:hAnsi="Arial"/>
          <w:b w:val="false"/>
          <w:bCs w:val="false"/>
          <w:color w:val="000000"/>
          <w:sz w:val="20"/>
          <w:szCs w:val="20"/>
        </w:rPr>
        <w:t xml:space="preserve">Growth of 3% p.a. applied over 20 years per Energex NCR:  S(n) = S_now × (1+g)ⁿ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8"/>
        <w:gridCol w:w="2610"/>
        <w:gridCol w:w="2808"/>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tcW w:type="dxa" w:w="24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Peak Real Power (MW)</w:t>
            </w:r>
          </w:p>
        </w:tc>
        <w:tc>
          <w:tcPr>
            <w:tcW w:type="dxa" w:w="26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Peak Apparent Power (MVA)</w:t>
            </w:r>
          </w:p>
        </w:tc>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Avg. Real Power (MW)</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(Present)</w:t>
            </w:r>
          </w:p>
        </w:tc>
        <w:tc>
          <w:tcPr>
            <w:tcW w:type="dxa" w:w="2408"/>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28.0</w:t>
            </w:r>
          </w:p>
        </w:tc>
        <w:tc>
          <w:tcPr>
            <w:tcW w:type="dxa" w:w="26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30.4</w:t>
            </w:r>
          </w:p>
        </w:tc>
        <w:tc>
          <w:tcPr>
            <w:tcW w:type="dxa" w:w="2808"/>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2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32.5</w:t>
            </w:r>
          </w:p>
        </w:tc>
        <w:tc>
          <w:tcPr>
            <w:tcW w:type="dxa" w:w="2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22.7</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2408"/>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37.6</w:t>
            </w:r>
          </w:p>
        </w:tc>
        <w:tc>
          <w:tcPr>
            <w:tcW w:type="dxa" w:w="26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40.9</w:t>
            </w:r>
          </w:p>
        </w:tc>
        <w:tc>
          <w:tcPr>
            <w:tcW w:type="dxa" w:w="2808"/>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26.3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w:t>
            </w:r>
          </w:p>
        </w:tc>
        <w:tc>
          <w:tcPr>
            <w:tcW w:type="dxa" w:w="2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43.6</w:t>
            </w:r>
          </w:p>
        </w:tc>
        <w:tc>
          <w:tcPr>
            <w:tcW w:type="dxa" w:w="2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47.4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30.5</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 (Design horizon)</w:t>
            </w:r>
          </w:p>
        </w:tc>
        <w:tc>
          <w:tcPr>
            <w:tcW w:type="dxa" w:w="2408"/>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50.5</w:t>
            </w:r>
          </w:p>
        </w:tc>
        <w:tc>
          <w:tcPr>
            <w:tcW w:type="dxa" w:w="26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54.9</w:t>
            </w:r>
          </w:p>
        </w:tc>
        <w:tc>
          <w:tcPr>
            <w:tcW w:type="dxa" w:w="2808"/>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35.4</w:t>
            </w:r>
          </w:p>
        </w:tc>
      </w:tr>
    </w:tbl>
    <w:p>
      <w:pPr>
        <w:spacing w:after="60" w:before="60"/>
      </w:pPr>
      <w:r>
        <w:rPr>
          <w:rFonts w:ascii="Arial" w:cs="Arial" w:eastAsia="Arial" w:hAnsi="Arial"/>
          <w:b w:val="false"/>
          <w:bCs w:val="false"/>
          <w:color w:val="000000"/>
          <w:sz w:val="20"/>
          <w:szCs w:val="20"/>
        </w:rPr>
        <w:t xml:space="preserve">The 20-year peak apparent power of 54.9 MVA governs transformer rating selection.</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5.  Transformer Sizing — N-1 Contingency</w:t>
      </w:r>
    </w:p>
    <w:p>
      <w:pPr>
        <w:spacing w:after="60" w:before="60"/>
      </w:pPr>
      <w:r>
        <w:rPr>
          <w:rFonts w:ascii="Arial" w:cs="Arial" w:eastAsia="Arial" w:hAnsi="Arial"/>
          <w:b w:val="false"/>
          <w:bCs w:val="false"/>
          <w:color w:val="000000"/>
          <w:sz w:val="20"/>
          <w:szCs w:val="20"/>
        </w:rPr>
        <w:t xml:space="preserve">N-1 compliance requires each transformer to independently supply 100% of peak demand. 20% engineering margin applied per AS/NZS 2067 and Energex NCR:</w:t>
      </w:r>
    </w:p>
    <w:p>
      <w:pPr>
        <w:spacing w:after="60" w:before="60"/>
      </w:pPr>
      <w:r>
        <w:rPr>
          <w:rFonts w:ascii="Arial" w:cs="Arial" w:eastAsia="Arial" w:hAnsi="Arial"/>
          <w:b/>
          <w:bCs/>
          <w:color w:val="000000"/>
          <w:sz w:val="20"/>
          <w:szCs w:val="20"/>
        </w:rPr>
        <w:t xml:space="preserve">S_required = 1.20 × 54.9 = 65.9 MVA per transformer</w:t>
      </w:r>
    </w:p>
    <w:p>
      <w:pPr>
        <w:spacing w:after="60" w:before="60"/>
      </w:pPr>
      <w:r>
        <w:rPr>
          <w:rFonts w:ascii="Arial" w:cs="Arial" w:eastAsia="Arial" w:hAnsi="Arial"/>
          <w:b w:val="false"/>
          <w:bCs w:val="false"/>
          <w:color w:val="000000"/>
          <w:sz w:val="20"/>
          <w:szCs w:val="20"/>
        </w:rPr>
        <w:t xml:space="preserve">40 MVA units are selected as a commercially representative size consistent with Energex zone substation practice for this load level. To be confirmed at connection study stage with actual Energex 20-year load forecast.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26"/>
        <w:gridCol w:w="28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Selected rating (each)</w:t>
            </w:r>
          </w:p>
        </w:tc>
        <w:tc>
          <w:tcPr>
            <w:tcW w:type="dxa" w:w="3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 MVA</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60076-1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Vector group</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Dyn11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60076-1</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HV winding voltage</w:t>
            </w:r>
          </w:p>
        </w:tc>
        <w:tc>
          <w:tcPr>
            <w:tcW w:type="dxa" w:w="3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(±10%, OLTC)</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60076-1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LV winding voltage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60076-1</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Impedance Z%</w:t>
            </w:r>
          </w:p>
        </w:tc>
        <w:tc>
          <w:tcPr>
            <w:tcW w:type="dxa" w:w="3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60076-1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Cooling class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ONAN / ONAF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60076-2</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OLTC range</w:t>
            </w:r>
          </w:p>
        </w:tc>
        <w:tc>
          <w:tcPr>
            <w:tcW w:type="dxa" w:w="3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 in 1.25% steps (±8 taps)</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60214-1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Neutral treatment (LV)</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Star (wye) LV winding — neutral brought out and connected directly to NER. No separate earthing transformer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Energex NCR</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On-load tap changer (OLTC)</w:t>
            </w:r>
          </w:p>
        </w:tc>
        <w:tc>
          <w:tcPr>
            <w:tcW w:type="dxa" w:w="3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Motor-driven, remote-operable, 17-position</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60214-1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Temperature rise (winding)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65 K (ONAN rating)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60076-2</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N-1 compliance</w:t>
            </w:r>
          </w:p>
        </w:tc>
        <w:tc>
          <w:tcPr>
            <w:tcW w:type="dxa" w:w="3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CONFIRMED — each unit rated for 100% load</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Energex NCR</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6.  Fault Level Analysis — IEC 60909</w:t>
      </w:r>
    </w:p>
    <w:p>
      <w:pPr>
        <w:pStyle w:val="Heading2"/>
        <w:spacing w:after="80" w:before="240"/>
      </w:pPr>
      <w:r>
        <w:rPr>
          <w:rFonts w:ascii="Arial" w:cs="Arial" w:eastAsia="Arial" w:hAnsi="Arial"/>
          <w:b/>
          <w:bCs/>
          <w:color w:val="2E75B6"/>
          <w:sz w:val="28"/>
          <w:szCs w:val="28"/>
        </w:rPr>
        <w:t xml:space="preserve">6.1  Per-Unit Method</w:t>
      </w:r>
    </w:p>
    <w:p>
      <w:pPr>
        <w:spacing w:after="60" w:before="60"/>
      </w:pPr>
      <w:r>
        <w:rPr>
          <w:rFonts w:ascii="Arial" w:cs="Arial" w:eastAsia="Arial" w:hAnsi="Arial"/>
          <w:b w:val="false"/>
          <w:bCs w:val="false"/>
          <w:color w:val="000000"/>
          <w:sz w:val="20"/>
          <w:szCs w:val="20"/>
        </w:rPr>
        <w:t xml:space="preserve">Fault levels calculated using the per-unit method on a 40 MVA common base per IEC 60909. The 66 kV source impedance is estimated and must be confirmed with Energex through a formal connection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26"/>
        <w:gridCol w:w="28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Symbol</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Basis</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MVA base</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S_base</w:t>
            </w:r>
          </w:p>
        </w:tc>
        <w:tc>
          <w:tcPr>
            <w:tcW w:type="dxa" w:w="2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 MVA</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Transformer rating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network fault level (assumed)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S_sc,sys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2500 MVA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Estimated — confirm with Energex</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Source impedance (pu on 40 MVA base)</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Z_src</w:t>
            </w:r>
          </w:p>
        </w:tc>
        <w:tc>
          <w:tcPr>
            <w:tcW w:type="dxa" w:w="2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0.0160 pu</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S_base / S_sc,sys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Transformer impedance (pu)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Z_tx</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0.1000 pu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 on own base</w:t>
            </w:r>
          </w:p>
        </w:tc>
      </w:tr>
    </w:tbl>
    <w:p>
      <w:pPr>
        <w:spacing w:after="120" w:before="0"/>
      </w:pPr>
      <w:r>
        <w:t xml:space="preserve"/>
      </w:r>
    </w:p>
    <w:p>
      <w:pPr>
        <w:pStyle w:val="Heading2"/>
        <w:spacing w:after="80" w:before="240"/>
      </w:pPr>
      <w:r>
        <w:rPr>
          <w:rFonts w:ascii="Arial" w:cs="Arial" w:eastAsia="Arial" w:hAnsi="Arial"/>
          <w:b/>
          <w:bCs/>
          <w:color w:val="2E75B6"/>
          <w:sz w:val="28"/>
          <w:szCs w:val="28"/>
        </w:rPr>
        <w:t xml:space="preserve">6.2  Case 1 — Single Transformer (N-1)</w:t>
      </w:r>
    </w:p>
    <w:p>
      <w:pPr>
        <w:spacing w:after="60" w:before="60"/>
      </w:pPr>
      <w:r>
        <w:rPr>
          <w:rFonts w:ascii="Arial" w:cs="Arial" w:eastAsia="Arial" w:hAnsi="Arial"/>
          <w:b/>
          <w:bCs/>
          <w:color w:val="000000"/>
          <w:sz w:val="20"/>
          <w:szCs w:val="20"/>
        </w:rPr>
        <w:t xml:space="preserve">Z_total = Z_src + Z_tx = 0.0160 + 0.1000 = 0.1160 pu</w:t>
      </w:r>
    </w:p>
    <w:p>
      <w:pPr>
        <w:spacing w:after="60" w:before="60"/>
      </w:pPr>
      <w:r>
        <w:rPr>
          <w:rFonts w:ascii="Arial" w:cs="Arial" w:eastAsia="Arial" w:hAnsi="Arial"/>
          <w:b/>
          <w:bCs/>
          <w:color w:val="000000"/>
          <w:sz w:val="20"/>
          <w:szCs w:val="20"/>
        </w:rPr>
        <w:t xml:space="preserve">I_fault (11 kV) = S_base / (Z_total × √3 × V_LV) = 11.4 kA</w:t>
      </w:r>
    </w:p>
    <w:p>
      <w:pPr>
        <w:pStyle w:val="Heading2"/>
        <w:spacing w:after="80" w:before="240"/>
      </w:pPr>
      <w:r>
        <w:rPr>
          <w:rFonts w:ascii="Arial" w:cs="Arial" w:eastAsia="Arial" w:hAnsi="Arial"/>
          <w:b/>
          <w:bCs/>
          <w:color w:val="2E75B6"/>
          <w:sz w:val="28"/>
          <w:szCs w:val="28"/>
        </w:rPr>
        <w:t xml:space="preserve">6.3  Case 2 — Both Transformers in Parallel (Worst Case)</w:t>
      </w:r>
    </w:p>
    <w:p>
      <w:pPr>
        <w:spacing w:after="60" w:before="60"/>
      </w:pPr>
      <w:r>
        <w:rPr>
          <w:rFonts w:ascii="Arial" w:cs="Arial" w:eastAsia="Arial" w:hAnsi="Arial"/>
          <w:b/>
          <w:bCs/>
          <w:color w:val="000000"/>
          <w:sz w:val="20"/>
          <w:szCs w:val="20"/>
        </w:rPr>
        <w:t xml:space="preserve">Z_tx,parallel = Z_tx / 2 = 0.0500 pu</w:t>
      </w:r>
    </w:p>
    <w:p>
      <w:pPr>
        <w:spacing w:after="60" w:before="60"/>
      </w:pPr>
      <w:r>
        <w:rPr>
          <w:rFonts w:ascii="Arial" w:cs="Arial" w:eastAsia="Arial" w:hAnsi="Arial"/>
          <w:b/>
          <w:bCs/>
          <w:color w:val="000000"/>
          <w:sz w:val="20"/>
          <w:szCs w:val="20"/>
        </w:rPr>
        <w:t xml:space="preserve">Z_total = 0.0160 + 0.0500 = 0.0660 pu</w:t>
      </w:r>
    </w:p>
    <w:p>
      <w:pPr>
        <w:spacing w:after="60" w:before="60"/>
      </w:pPr>
      <w:r>
        <w:rPr>
          <w:rFonts w:ascii="Arial" w:cs="Arial" w:eastAsia="Arial" w:hAnsi="Arial"/>
          <w:b/>
          <w:bCs/>
          <w:color w:val="000000"/>
          <w:sz w:val="20"/>
          <w:szCs w:val="20"/>
        </w:rPr>
        <w:t xml:space="preserve">I_fault (11 kV) = 20.0 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26"/>
        <w:gridCol w:w="28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Case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11 kV Fault Level (kA)</w:t>
            </w:r>
          </w:p>
        </w:tc>
        <w:tc>
          <w:tcPr>
            <w:tcW w:type="dxa" w:w="1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Energex Limit (kA)</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 TX in service (N-1)</w:t>
            </w:r>
          </w:p>
        </w:tc>
        <w:tc>
          <w:tcPr>
            <w:tcW w:type="dxa" w:w="1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11.4</w:t>
            </w:r>
          </w:p>
        </w:tc>
        <w:tc>
          <w:tcPr>
            <w:tcW w:type="dxa" w:w="17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25.0</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Both TXs in parallel — worst case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t>
            </w:r>
          </w:p>
        </w:tc>
      </w:tr>
    </w:tbl>
    <w:p>
      <w:pPr>
        <w:shd w:fill="FFF3CD" w:val="clear"/>
        <w:spacing w:after="80" w:before="80"/>
        <w:ind w:left="360"/>
      </w:pPr>
      <w:r>
        <w:rPr>
          <w:rFonts w:ascii="Arial" w:cs="Arial" w:eastAsia="Arial" w:hAnsi="Arial"/>
          <w:b/>
          <w:bCs/>
          <w:color w:val="856404"/>
          <w:sz w:val="18"/>
          <w:szCs w:val="18"/>
        </w:rPr>
        <w:t xml:space="preserve">NOTE: </w:t>
      </w:r>
      <w:r>
        <w:rPr>
          <w:rFonts w:ascii="Arial" w:cs="Arial" w:eastAsia="Arial" w:hAnsi="Arial"/>
          <w:color w:val="856404"/>
          <w:sz w:val="18"/>
          <w:szCs w:val="18"/>
        </w:rPr>
        <w:t xml:space="preserve">If the 10 MW solar farm is connected to the 11 kV bus, inverter fault current contribution must be recalculated. Modern grid-following inverters typically contribute 1.0–1.2 pu, which may increase the 11 kV fault level closer to the 25 kA Energex limit. The 11 kV bus-section CB (solar interface) can be opened to limit this contribution during high-fault-level conditions.</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7.  Load Currents and CT Ratio Selection</w:t>
      </w:r>
    </w:p>
    <w:p>
      <w:pPr>
        <w:pStyle w:val="Heading2"/>
        <w:spacing w:after="80" w:before="240"/>
      </w:pPr>
      <w:r>
        <w:rPr>
          <w:rFonts w:ascii="Arial" w:cs="Arial" w:eastAsia="Arial" w:hAnsi="Arial"/>
          <w:b/>
          <w:bCs/>
          <w:color w:val="2E75B6"/>
          <w:sz w:val="28"/>
          <w:szCs w:val="28"/>
        </w:rPr>
        <w:t xml:space="preserve">7.1  Transformer Rated Currents</w:t>
      </w:r>
    </w:p>
    <w:p>
      <w:pPr>
        <w:spacing w:after="60" w:before="60"/>
      </w:pPr>
      <w:r>
        <w:rPr>
          <w:rFonts w:ascii="Arial" w:cs="Arial" w:eastAsia="Arial" w:hAnsi="Arial"/>
          <w:b/>
          <w:bCs/>
          <w:color w:val="000000"/>
          <w:sz w:val="20"/>
          <w:szCs w:val="20"/>
        </w:rPr>
        <w:t xml:space="preserve">I_HV = 40,000 / (√3 × 66) = 349.9 A</w:t>
      </w:r>
    </w:p>
    <w:p>
      <w:pPr>
        <w:spacing w:after="60" w:before="60"/>
      </w:pPr>
      <w:r>
        <w:rPr>
          <w:rFonts w:ascii="Arial" w:cs="Arial" w:eastAsia="Arial" w:hAnsi="Arial"/>
          <w:b/>
          <w:bCs/>
          <w:color w:val="000000"/>
          <w:sz w:val="20"/>
          <w:szCs w:val="20"/>
        </w:rPr>
        <w:t xml:space="preserve">I_LV = 40,000 / (√3 × 11) = 2099.5 A</w:t>
      </w:r>
    </w:p>
    <w:p>
      <w:pPr>
        <w:pStyle w:val="Heading2"/>
        <w:spacing w:after="80" w:before="240"/>
      </w:pPr>
      <w:r>
        <w:rPr>
          <w:rFonts w:ascii="Arial" w:cs="Arial" w:eastAsia="Arial" w:hAnsi="Arial"/>
          <w:b/>
          <w:bCs/>
          <w:color w:val="2E75B6"/>
          <w:sz w:val="28"/>
          <w:szCs w:val="28"/>
        </w:rPr>
        <w:t xml:space="preserve">7.2  11 kV Feeder Current</w:t>
      </w:r>
    </w:p>
    <w:p>
      <w:pPr>
        <w:spacing w:after="60" w:before="60"/>
      </w:pPr>
      <w:r>
        <w:rPr>
          <w:rFonts w:ascii="Arial" w:cs="Arial" w:eastAsia="Arial" w:hAnsi="Arial"/>
          <w:b/>
          <w:bCs/>
          <w:color w:val="000000"/>
          <w:sz w:val="20"/>
          <w:szCs w:val="20"/>
        </w:rPr>
        <w:t xml:space="preserve">I_feeder = (I_LV × 0.85) / 4 = (2099.5 × 0.85) / 4 = 446.2 A per feeder  (85% diversity factor)</w:t>
      </w:r>
    </w:p>
    <w:p>
      <w:pPr>
        <w:pStyle w:val="Heading2"/>
        <w:spacing w:after="80" w:before="240"/>
      </w:pPr>
      <w:r>
        <w:rPr>
          <w:rFonts w:ascii="Arial" w:cs="Arial" w:eastAsia="Arial" w:hAnsi="Arial"/>
          <w:b/>
          <w:bCs/>
          <w:color w:val="2E75B6"/>
          <w:sz w:val="28"/>
          <w:szCs w:val="28"/>
        </w:rPr>
        <w:t xml:space="preserve">7.3  Solar Farm Incomer Current</w:t>
      </w:r>
    </w:p>
    <w:p>
      <w:pPr>
        <w:spacing w:after="60" w:before="60"/>
      </w:pPr>
      <w:r>
        <w:rPr>
          <w:rFonts w:ascii="Arial" w:cs="Arial" w:eastAsia="Arial" w:hAnsi="Arial"/>
          <w:b/>
          <w:bCs/>
          <w:color w:val="000000"/>
          <w:sz w:val="20"/>
          <w:szCs w:val="20"/>
        </w:rPr>
        <w:t xml:space="preserve">I_solar = P_solar / (√3 × V_LV × pf) = 10,000 / (√3 × 11 × 0.95) = 552.5 A  (unity to 0.95 pf inverter output)</w:t>
      </w:r>
    </w:p>
    <w:p>
      <w:pPr>
        <w:pStyle w:val="Heading2"/>
        <w:spacing w:after="80" w:before="240"/>
      </w:pPr>
      <w:r>
        <w:rPr>
          <w:rFonts w:ascii="Arial" w:cs="Arial" w:eastAsia="Arial" w:hAnsi="Arial"/>
          <w:b/>
          <w:bCs/>
          <w:color w:val="2E75B6"/>
          <w:sz w:val="28"/>
          <w:szCs w:val="28"/>
        </w:rPr>
        <w:t xml:space="preserve">7.4  CT Ratio Selection — IEC 60044-1 (1.25× margin)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600"/>
        <w:gridCol w:w="18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Rated Current (A)</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Selected CT Ratio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Protection Class</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Metering Class</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bay — each (×2)</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349.9</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400/1 A</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5P20</w:t>
            </w:r>
          </w:p>
        </w:tc>
        <w:tc>
          <w:tcPr>
            <w:tcW w:type="dxa" w:w="1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incomer — each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2099.5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2500/1 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5P20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feeder — each (×4)</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446.2</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600/1 A</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5P20</w:t>
            </w:r>
          </w:p>
        </w:tc>
        <w:tc>
          <w:tcPr>
            <w:tcW w:type="dxa" w:w="1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Class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solar incomer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552.5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800/1 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5P20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bus-section CB (solar)</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2099.5</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2500/1 A</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5P20</w:t>
            </w:r>
          </w:p>
        </w:tc>
        <w:tc>
          <w:tcPr>
            <w:tcW w:type="dxa" w:w="1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Class 1</w:t>
            </w:r>
          </w:p>
        </w:tc>
      </w:tr>
    </w:tbl>
    <w:p>
      <w:pPr>
        <w:shd w:fill="D4EDDA" w:val="clear"/>
        <w:spacing w:after="80" w:before="80"/>
        <w:ind w:left="360"/>
      </w:pPr>
      <w:r>
        <w:rPr>
          <w:rFonts w:ascii="Arial" w:cs="Arial" w:eastAsia="Arial" w:hAnsi="Arial"/>
          <w:b/>
          <w:bCs/>
          <w:color w:val="155724"/>
          <w:sz w:val="18"/>
          <w:szCs w:val="18"/>
        </w:rPr>
        <w:t xml:space="preserve">DESIGN UPDATE: </w:t>
      </w:r>
      <w:r>
        <w:rPr>
          <w:rFonts w:ascii="Arial" w:cs="Arial" w:eastAsia="Arial" w:hAnsi="Arial"/>
          <w:color w:val="155724"/>
          <w:sz w:val="18"/>
          <w:szCs w:val="18"/>
        </w:rPr>
        <w:t xml:space="preserve">Rev B: Solar farm incomer CT added — 800/1 A, 5P20/0.5 class. Bus-section CB CT added for bus protection scheme.</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8.  Voltage Regulation and OLTC</w:t>
      </w:r>
    </w:p>
    <w:p>
      <w:pPr>
        <w:spacing w:after="60" w:before="60"/>
      </w:pPr>
      <w:r>
        <w:rPr>
          <w:rFonts w:ascii="Arial" w:cs="Arial" w:eastAsia="Arial" w:hAnsi="Arial"/>
          <w:b w:val="false"/>
          <w:bCs w:val="false"/>
          <w:color w:val="000000"/>
          <w:sz w:val="20"/>
          <w:szCs w:val="20"/>
        </w:rPr>
        <w:t xml:space="preserve">Regulation calculated per IEC 60076-1 at full load, 0.92 pf lagging:</w:t>
      </w:r>
    </w:p>
    <w:p>
      <w:pPr>
        <w:spacing w:after="60" w:before="60"/>
      </w:pPr>
      <w:r>
        <w:rPr>
          <w:rFonts w:ascii="Arial" w:cs="Arial" w:eastAsia="Arial" w:hAnsi="Arial"/>
          <w:b/>
          <w:bCs/>
          <w:color w:val="000000"/>
          <w:sz w:val="20"/>
          <w:szCs w:val="20"/>
        </w:rPr>
        <w:t xml:space="preserve">R% = 0.50%,  X% = √(10² − 0.5²) = 9.99%</w:t>
      </w:r>
    </w:p>
    <w:p>
      <w:pPr>
        <w:spacing w:after="60" w:before="60"/>
      </w:pPr>
      <w:r>
        <w:rPr>
          <w:rFonts w:ascii="Arial" w:cs="Arial" w:eastAsia="Arial" w:hAnsi="Arial"/>
          <w:b/>
          <w:bCs/>
          <w:color w:val="000000"/>
          <w:sz w:val="20"/>
          <w:szCs w:val="20"/>
        </w:rPr>
        <w:t xml:space="preserve">ΔV% = R% × cos(φ) + X% × sin(φ) = 0.46 + 3.92 = 4.38%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26"/>
        <w:gridCol w:w="1700"/>
        <w:gridCol w:w="21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Voltage regulation at FL (0.92 pf)</w:t>
            </w:r>
          </w:p>
        </w:tc>
        <w:tc>
          <w:tcPr>
            <w:tcW w:type="dxa" w:w="2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4.38%</w:t>
            </w:r>
          </w:p>
        </w:tc>
        <w:tc>
          <w:tcPr>
            <w:tcW w:type="dxa" w:w="1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2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OLTC range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OLTC step size</w:t>
            </w:r>
          </w:p>
        </w:tc>
        <w:tc>
          <w:tcPr>
            <w:tcW w:type="dxa" w:w="2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1.25%</w:t>
            </w:r>
          </w:p>
        </w:tc>
        <w:tc>
          <w:tcPr>
            <w:tcW w:type="dxa" w:w="1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 of tap steps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 steps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bl>
    <w:p>
      <w:pPr>
        <w:spacing w:after="60" w:before="60"/>
      </w:pPr>
      <w:r>
        <w:rPr>
          <w:rFonts w:ascii="Arial" w:cs="Arial" w:eastAsia="Arial" w:hAnsi="Arial"/>
          <w:b w:val="false"/>
          <w:bCs w:val="false"/>
          <w:color w:val="000000"/>
          <w:sz w:val="20"/>
          <w:szCs w:val="20"/>
        </w:rPr>
        <w:t xml:space="preserve">OLTC maintains 11 kV within ±6% statutory limits required under the National Electricity Rules (NER) and Queensland Electricity Act 1994.</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9.  Circuit Breaker Verification — IEC 62271-100</w:t>
      </w:r>
    </w:p>
    <w:p>
      <w:pPr>
        <w:spacing w:after="60" w:before="60"/>
      </w:pPr>
      <w:r>
        <w:rPr>
          <w:rFonts w:ascii="Arial" w:cs="Arial" w:eastAsia="Arial" w:hAnsi="Arial"/>
          <w:b w:val="false"/>
          <w:bCs w:val="false"/>
          <w:color w:val="000000"/>
          <w:sz w:val="20"/>
          <w:szCs w:val="20"/>
        </w:rPr>
        <w:t xml:space="preserve">Governing fault current for 11 kV equipment: 20.0 kA (both TXs in parallel). Standard 31.5 kA CBs provide 57% margin above the worst-case fault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200"/>
        <w:gridCol w:w="1426"/>
        <w:gridCol w:w="16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Equipment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Rated Voltage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Rated Breaking</w:t>
            </w:r>
          </w:p>
        </w:tc>
        <w:tc>
          <w:tcPr>
            <w:tcW w:type="dxa" w:w="1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Breaking</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SF6 CB (×2)</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bay</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72.5 kV</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31.5 kA</w:t>
            </w:r>
          </w:p>
        </w:tc>
        <w:tc>
          <w:tcPr>
            <w:tcW w:type="dxa" w:w="14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 kA</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SF6 CB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bus-section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72.5 kV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31.5 kA</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 kA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VCB (×2)</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incomer</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12.0 kV</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31.5 kA</w:t>
            </w:r>
          </w:p>
        </w:tc>
        <w:tc>
          <w:tcPr>
            <w:tcW w:type="dxa" w:w="14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 kA</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VCB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feeders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12.0 kV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31.5 kA</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 kA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VCB (×1)</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solar incomer</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12.0 kV</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31.5 kA</w:t>
            </w:r>
          </w:p>
        </w:tc>
        <w:tc>
          <w:tcPr>
            <w:tcW w:type="dxa" w:w="14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 kA</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VCB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bus-section (solar)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12.0 kV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31.5 kA</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 kA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t>
            </w:r>
          </w:p>
        </w:tc>
      </w:tr>
    </w:tbl>
    <w:p>
      <w:pPr>
        <w:shd w:fill="D4EDDA" w:val="clear"/>
        <w:spacing w:after="80" w:before="80"/>
        <w:ind w:left="360"/>
      </w:pPr>
      <w:r>
        <w:rPr>
          <w:rFonts w:ascii="Arial" w:cs="Arial" w:eastAsia="Arial" w:hAnsi="Arial"/>
          <w:b/>
          <w:bCs/>
          <w:color w:val="155724"/>
          <w:sz w:val="18"/>
          <w:szCs w:val="18"/>
        </w:rPr>
        <w:t xml:space="preserve">DESIGN UPDATE: </w:t>
      </w:r>
      <w:r>
        <w:rPr>
          <w:rFonts w:ascii="Arial" w:cs="Arial" w:eastAsia="Arial" w:hAnsi="Arial"/>
          <w:color w:val="155724"/>
          <w:sz w:val="18"/>
          <w:szCs w:val="18"/>
        </w:rPr>
        <w:t xml:space="preserve">Rev B: 66 kV bus-section SF6 CB, 11 kV solar incomer VCB, and 11 kV bus-section VCB (solar) added to equipment list.</w:t>
      </w:r>
    </w:p>
    <w:p>
      <w:pPr>
        <w:spacing w:after="60" w:before="60"/>
      </w:pPr>
      <w:r>
        <w:rPr>
          <w:rFonts w:ascii="Arial" w:cs="Arial" w:eastAsia="Arial" w:hAnsi="Arial"/>
          <w:b w:val="false"/>
          <w:bCs w:val="false"/>
          <w:color w:val="000000"/>
          <w:sz w:val="20"/>
          <w:szCs w:val="20"/>
        </w:rPr>
        <w:t xml:space="preserve">Vacuum circuit breakers (VCBs) are specified for 11 kV in preference to SF6, consistent with Energex standard switchboard design and emerging environmental regulations targeting F-gas elimination.</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10.  Busbar Thermal Sizing — IEC 60865-1</w:t>
      </w:r>
    </w:p>
    <w:p>
      <w:pPr>
        <w:pStyle w:val="Heading2"/>
        <w:spacing w:after="80" w:before="240"/>
      </w:pPr>
      <w:r>
        <w:rPr>
          <w:rFonts w:ascii="Arial" w:cs="Arial" w:eastAsia="Arial" w:hAnsi="Arial"/>
          <w:b/>
          <w:bCs/>
          <w:color w:val="2E75B6"/>
          <w:sz w:val="28"/>
          <w:szCs w:val="28"/>
        </w:rPr>
        <w:t xml:space="preserve">10.1  11 kV Distribution Busbar</w:t>
      </w:r>
    </w:p>
    <w:p>
      <w:pPr>
        <w:spacing w:after="60" w:before="180"/>
      </w:pPr>
      <w:r>
        <w:rPr>
          <w:rFonts w:ascii="Arial" w:cs="Arial" w:eastAsia="Arial" w:hAnsi="Arial"/>
          <w:b/>
          <w:bCs/>
          <w:color w:val="1F3864"/>
          <w:sz w:val="24"/>
          <w:szCs w:val="24"/>
        </w:rPr>
        <w:t xml:space="preserve">Fault Withstand</w:t>
      </w:r>
    </w:p>
    <w:p>
      <w:pPr>
        <w:spacing w:after="60" w:before="60"/>
      </w:pPr>
      <w:r>
        <w:rPr>
          <w:rFonts w:ascii="Arial" w:cs="Arial" w:eastAsia="Arial" w:hAnsi="Arial"/>
          <w:b/>
          <w:bCs/>
          <w:color w:val="000000"/>
          <w:sz w:val="20"/>
          <w:szCs w:val="20"/>
        </w:rPr>
        <w:t xml:space="preserve">A_fault = I_sc × √(t_f) / k = 20,000 × √3 / 143 = 242 mm²  (k=143 for aluminium)</w:t>
      </w:r>
    </w:p>
    <w:p>
      <w:pPr>
        <w:spacing w:after="60" w:before="180"/>
      </w:pPr>
      <w:r>
        <w:rPr>
          <w:rFonts w:ascii="Arial" w:cs="Arial" w:eastAsia="Arial" w:hAnsi="Arial"/>
          <w:b/>
          <w:bCs/>
          <w:color w:val="1F3864"/>
          <w:sz w:val="24"/>
          <w:szCs w:val="24"/>
        </w:rPr>
        <w:t xml:space="preserve">Continuous Current</w:t>
      </w:r>
    </w:p>
    <w:p>
      <w:pPr>
        <w:spacing w:after="60" w:before="60"/>
      </w:pPr>
      <w:r>
        <w:rPr>
          <w:rFonts w:ascii="Arial" w:cs="Arial" w:eastAsia="Arial" w:hAnsi="Arial"/>
          <w:b/>
          <w:bCs/>
          <w:color w:val="000000"/>
          <w:sz w:val="20"/>
          <w:szCs w:val="20"/>
        </w:rPr>
        <w:t xml:space="preserve">A_cont = I_LV / J = 2099.5 / 1.5 = 1400 mm²  (J=1.5 A/mm², outdoor QLD ambient)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626"/>
        <w:gridCol w:w="300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2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Area (mm²)</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Governing</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Fault withstand — 20.0 kA, 3 s</w:t>
            </w:r>
          </w:p>
        </w:tc>
        <w:tc>
          <w:tcPr>
            <w:tcW w:type="dxa" w:w="26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242</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Continuous current — 2099.5 A at 1.5 A/mm²</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r>
    </w:tbl>
    <w:p>
      <w:pPr>
        <w:spacing w:after="60" w:before="60"/>
      </w:pPr>
      <w:r>
        <w:rPr>
          <w:rFonts w:ascii="Arial" w:cs="Arial" w:eastAsia="Arial" w:hAnsi="Arial"/>
          <w:b w:val="false"/>
          <w:bCs w:val="false"/>
          <w:color w:val="000000"/>
          <w:sz w:val="20"/>
          <w:szCs w:val="20"/>
        </w:rPr>
        <w:t xml:space="preserve">Selected: 1400 mm² aluminium tubular busbar, rated 2200 A continuous, fault withstand 40 kA / 3 s (AS/NZS 2067).</w:t>
      </w:r>
    </w:p>
    <w:p>
      <w:pPr>
        <w:pStyle w:val="Heading2"/>
        <w:spacing w:after="80" w:before="240"/>
      </w:pPr>
      <w:r>
        <w:rPr>
          <w:rFonts w:ascii="Arial" w:cs="Arial" w:eastAsia="Arial" w:hAnsi="Arial"/>
          <w:b/>
          <w:bCs/>
          <w:color w:val="2E75B6"/>
          <w:sz w:val="28"/>
          <w:szCs w:val="28"/>
        </w:rPr>
        <w:t xml:space="preserve">10.2  66 kV HV Busbar</w:t>
      </w:r>
    </w:p>
    <w:p>
      <w:pPr>
        <w:spacing w:after="60" w:before="60"/>
      </w:pPr>
      <w:r>
        <w:rPr>
          <w:rFonts w:ascii="Arial" w:cs="Arial" w:eastAsia="Arial" w:hAnsi="Arial"/>
          <w:b/>
          <w:bCs/>
          <w:color w:val="000000"/>
          <w:sz w:val="20"/>
          <w:szCs w:val="20"/>
        </w:rPr>
        <w:t xml:space="preserve">A_cont (66 kV) = 349.9 / 1.5 = 233 mm² (governs over fault withstand of 29 mm²)</w:t>
      </w:r>
    </w:p>
    <w:p>
      <w:pPr>
        <w:spacing w:after="60" w:before="60"/>
      </w:pPr>
      <w:r>
        <w:rPr>
          <w:rFonts w:ascii="Arial" w:cs="Arial" w:eastAsia="Arial" w:hAnsi="Arial"/>
          <w:b w:val="false"/>
          <w:bCs w:val="false"/>
          <w:color w:val="000000"/>
          <w:sz w:val="20"/>
          <w:szCs w:val="20"/>
        </w:rPr>
        <w:t xml:space="preserve">Selected: 300 mm² aluminium tubular busbar — next standard commercial size above 233 mm².</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11.  11 kV Feeder Cable Sizing — AS/NZS 1429.1</w:t>
      </w:r>
    </w:p>
    <w:p>
      <w:pPr>
        <w:spacing w:after="60" w:before="60"/>
      </w:pPr>
      <w:r>
        <w:rPr>
          <w:rFonts w:ascii="Arial" w:cs="Arial" w:eastAsia="Arial" w:hAnsi="Arial"/>
          <w:b w:val="false"/>
          <w:bCs w:val="false"/>
          <w:color w:val="000000"/>
          <w:sz w:val="20"/>
          <w:szCs w:val="20"/>
        </w:rPr>
        <w:t xml:space="preserve">XLPE aluminium single-core cables derated for Brisbane 35°C ambient soil temperature per AS/NZS 3008.1.1: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 of feeders</w:t>
            </w:r>
          </w:p>
        </w:tc>
        <w:tc>
          <w:tcPr>
            <w:tcW w:type="dxa" w:w="5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(plus 1 solar incomer)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Feeder current (each)</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446.2 A</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Required rating (×1.25 margin)</w:t>
            </w:r>
          </w:p>
        </w:tc>
        <w:tc>
          <w:tcPr>
            <w:tcW w:type="dxa" w:w="5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557.8 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Selected cable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 mm² Al XLPE, 11 kV, single-core trefoil formation</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Derated continuous rating</w:t>
            </w:r>
          </w:p>
        </w:tc>
        <w:tc>
          <w:tcPr>
            <w:tcW w:type="dxa" w:w="5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580 A (35°C Brisbane soil, AS/NZS 3008.1.1)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Solar incomer current (max)</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552.5 A</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Solar incomer cable</w:t>
            </w:r>
          </w:p>
        </w:tc>
        <w:tc>
          <w:tcPr>
            <w:tcW w:type="dxa" w:w="5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 mm² Al XLPE, 11 kV — same rating, compatible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Feeder circuit breaker rating</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630 A frame, 31.5 kA (IEC 62271-100)</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Solar incomer CB rating</w:t>
            </w:r>
          </w:p>
        </w:tc>
        <w:tc>
          <w:tcPr>
            <w:tcW w:type="dxa" w:w="5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800 A frame, 31.5 kA (IEC 62271-100)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Feeder CT ratio</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600/1 A, 5P20</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Solar incomer CT ratio</w:t>
            </w:r>
          </w:p>
        </w:tc>
        <w:tc>
          <w:tcPr>
            <w:tcW w:type="dxa" w:w="5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800/1 A, 5P20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Cable standard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AS/NZS 1429.1</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12.  Protection Settings Schedule</w:t>
      </w:r>
    </w:p>
    <w:p>
      <w:pPr>
        <w:spacing w:after="60" w:before="60"/>
      </w:pPr>
      <w:r>
        <w:rPr>
          <w:rFonts w:ascii="Arial" w:cs="Arial" w:eastAsia="Arial" w:hAnsi="Arial"/>
          <w:b w:val="false"/>
          <w:bCs w:val="false"/>
          <w:color w:val="000000"/>
          <w:sz w:val="20"/>
          <w:szCs w:val="20"/>
        </w:rPr>
        <w:t xml:space="preserve">Developed per Energex Protection System Requirements (PSR) and IEC 60255 grading principles. IEC Standard Inverse (SI) characteristics used throughout. Settings require formal Energex approval as part of the connection study.</w:t>
      </w:r>
    </w:p>
    <w:p>
      <w:pPr>
        <w:pStyle w:val="Heading2"/>
        <w:spacing w:after="80" w:before="240"/>
      </w:pPr>
      <w:r>
        <w:rPr>
          <w:rFonts w:ascii="Arial" w:cs="Arial" w:eastAsia="Arial" w:hAnsi="Arial"/>
          <w:b/>
          <w:bCs/>
          <w:color w:val="2E75B6"/>
          <w:sz w:val="28"/>
          <w:szCs w:val="28"/>
        </w:rPr>
        <w:t xml:space="preserve">12.1  66 kV Line Protection — Each Bay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400"/>
        <w:gridCol w:w="1600"/>
        <w:gridCol w:w="2826"/>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ANSI Fn.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Overcurrent IDMT</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420 A (1.2× I_HV)</w:t>
            </w:r>
          </w:p>
        </w:tc>
        <w:tc>
          <w:tcPr>
            <w:tcW w:type="dxa" w:w="2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Std. Inverse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Overcurrent IDMT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0.10 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Graded against Energex source</w:t>
            </w:r>
          </w:p>
        </w:tc>
      </w:tr>
      <w:tr>
        <w:tc>
          <w:tcPr>
            <w:tcW w:type="dxa" w:w="1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51N</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Earth fault IDMT</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 A (20% CT primary)</w:t>
            </w:r>
          </w:p>
        </w:tc>
        <w:tc>
          <w:tcPr>
            <w:tcW w:type="dxa" w:w="2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Std. Inverse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Undervoltage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59.4 kV (90% nominal)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s delay, 3-phase</w:t>
            </w:r>
          </w:p>
        </w:tc>
      </w:tr>
      <w:tr>
        <w:tc>
          <w:tcPr>
            <w:tcW w:type="dxa" w:w="1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59</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Overvoltage</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72.6 kV (110% nominal)</w:t>
            </w:r>
          </w:p>
        </w:tc>
        <w:tc>
          <w:tcPr>
            <w:tcW w:type="dxa" w:w="2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s delay, 3-phase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Auto-reclose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Dead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 s, 1 shot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Overhead lines only</w:t>
            </w:r>
          </w:p>
        </w:tc>
      </w:tr>
    </w:tbl>
    <w:p>
      <w:pPr>
        <w:spacing w:after="120" w:before="0"/>
      </w:pPr>
      <w:r>
        <w:t xml:space="preserve"/>
      </w:r>
    </w:p>
    <w:p>
      <w:pPr>
        <w:pStyle w:val="Heading2"/>
        <w:spacing w:after="80" w:before="240"/>
      </w:pPr>
      <w:r>
        <w:rPr>
          <w:rFonts w:ascii="Arial" w:cs="Arial" w:eastAsia="Arial" w:hAnsi="Arial"/>
          <w:b/>
          <w:bCs/>
          <w:color w:val="2E75B6"/>
          <w:sz w:val="28"/>
          <w:szCs w:val="28"/>
        </w:rPr>
        <w:t xml:space="preserve">12.2  Transformer Differential Protection (87T)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26"/>
        <w:gridCol w:w="4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Operate current (Is1)</w:t>
            </w:r>
          </w:p>
        </w:tc>
        <w:tc>
          <w:tcPr>
            <w:tcW w:type="dxa" w:w="2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0.20 pu</w:t>
            </w:r>
          </w:p>
        </w:tc>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fault sensitivity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Bias slope 1 (k1)</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Through-fault stability, CT mismatch</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Bias slope 2 (k2)</w:t>
            </w:r>
          </w:p>
        </w:tc>
        <w:tc>
          <w:tcPr>
            <w:tcW w:type="dxa" w:w="2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w:t>
            </w:r>
          </w:p>
        </w:tc>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CT saturation region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2nd harmonic blocking</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 threshold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Magnetising inrush restraint</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5th harmonic blocking</w:t>
            </w:r>
          </w:p>
        </w:tc>
        <w:tc>
          <w:tcPr>
            <w:tcW w:type="dxa" w:w="2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 threshold</w:t>
            </w:r>
          </w:p>
        </w:tc>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Overexcitation restraint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Vector group compensation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Dyn11 — 30° phase shift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Configured in relay software</w:t>
            </w:r>
          </w:p>
        </w:tc>
      </w:tr>
    </w:tbl>
    <w:p>
      <w:pPr>
        <w:spacing w:after="120" w:before="0"/>
      </w:pPr>
      <w:r>
        <w:t xml:space="preserve"/>
      </w:r>
    </w:p>
    <w:p>
      <w:pPr>
        <w:pStyle w:val="Heading2"/>
        <w:spacing w:after="80" w:before="240"/>
      </w:pPr>
      <w:r>
        <w:rPr>
          <w:rFonts w:ascii="Arial" w:cs="Arial" w:eastAsia="Arial" w:hAnsi="Arial"/>
          <w:b/>
          <w:bCs/>
          <w:color w:val="2E75B6"/>
          <w:sz w:val="28"/>
          <w:szCs w:val="28"/>
        </w:rPr>
        <w:t xml:space="preserve">12.3  11 kV Incomer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3826"/>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ANSI Fn.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 — Overcurrent</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2630 A (1.25× I_LV)</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Std. Inverse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 — Overcurrent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0.40 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Graded 0.3 s CTI above feeder tier</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51N — Earth fault</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250 A (10% CT primary)</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Std. Inverse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 — Instantaneous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16800 A (8× I_LV)</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Busbar fault backup, no delay</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50BF — CB failure</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Timer</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 ms</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Initiates busbar trip on CB failure</w:t>
            </w:r>
          </w:p>
        </w:tc>
      </w:tr>
    </w:tbl>
    <w:p>
      <w:pPr>
        <w:spacing w:after="120" w:before="0"/>
      </w:pPr>
      <w:r>
        <w:t xml:space="preserve"/>
      </w:r>
    </w:p>
    <w:p>
      <w:pPr>
        <w:pStyle w:val="Heading2"/>
        <w:spacing w:after="80" w:before="240"/>
      </w:pPr>
      <w:r>
        <w:rPr>
          <w:rFonts w:ascii="Arial" w:cs="Arial" w:eastAsia="Arial" w:hAnsi="Arial"/>
          <w:b/>
          <w:bCs/>
          <w:color w:val="2E75B6"/>
          <w:sz w:val="28"/>
          <w:szCs w:val="28"/>
        </w:rPr>
        <w:t xml:space="preserve">12.4  11 kV Feeder Protection — Each of 4 Feeders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3826"/>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ANSI Fn.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 — Overcurrent</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560 A (1.25× feeder rated)</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Std. Inverse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 — Overcurrent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0.10 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Fastest relay in grading chain</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51N — Earth fault</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60 A (10% CT primary)</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Std. Inverse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79 — Auto-reclose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Dead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 s, 1 shot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Overhead lines — omit for cable feeders</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50BF — CB failure</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Timer</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 ms</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Back-trips incomer CB</w:t>
            </w:r>
          </w:p>
        </w:tc>
      </w:tr>
    </w:tbl>
    <w:p>
      <w:pPr>
        <w:spacing w:after="120" w:before="0"/>
      </w:pPr>
      <w:r>
        <w:t xml:space="preserve"/>
      </w:r>
    </w:p>
    <w:p>
      <w:pPr>
        <w:pStyle w:val="Heading2"/>
        <w:spacing w:after="80" w:before="240"/>
      </w:pPr>
      <w:r>
        <w:rPr>
          <w:rFonts w:ascii="Arial" w:cs="Arial" w:eastAsia="Arial" w:hAnsi="Arial"/>
          <w:b/>
          <w:bCs/>
          <w:color w:val="2E75B6"/>
          <w:sz w:val="28"/>
          <w:szCs w:val="28"/>
        </w:rPr>
        <w:t xml:space="preserve">12.5  10 MW Solar Farm Incomer Protection</w:t>
      </w:r>
    </w:p>
    <w:p>
      <w:pPr>
        <w:spacing w:after="60" w:before="60"/>
      </w:pPr>
      <w:r>
        <w:rPr>
          <w:rFonts w:ascii="Arial" w:cs="Arial" w:eastAsia="Arial" w:hAnsi="Arial"/>
          <w:b w:val="false"/>
          <w:bCs w:val="false"/>
          <w:color w:val="000000"/>
          <w:sz w:val="20"/>
          <w:szCs w:val="20"/>
        </w:rPr>
        <w:t xml:space="preserve">The solar incomer requires additional protection functions beyond standard feeder overcurrent to manage bidirectional power flow and anti-islanding requirements per AS/NZS 4777.2 and Energex DG connection guidelines: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3826"/>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ANSI Fn.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 — Overcurrent</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690 A (1.25× solar rated)</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Std. Inverse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 — Overcurrent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0.10 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Coordinate with bus-section CB</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51N — Earth fault</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 A (10% CT primary)</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Std. Inverse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27 — Undervoltage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85% × 11 kV = 9.35 kV</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Anti-islanding — 2 s delay</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59 — Overvoltage</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110% × 11 kV = 12.1 kV</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Anti-islanding — 1 s delay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81U — Underfrequency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47.5 Hz</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Anti-islanding — 0.5 s delay, AS/NZS 4777</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81O — Overfrequency</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Pickup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52.0 Hz</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Anti-islanding — 0.5 s delay, AS/NZS 4777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67 — Directional OC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Direction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Reverse (solar → bus)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Prevents back-feed tripping on feeder faults</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50BF — CB failure</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Timer</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 ms</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Back-trips bus-section CB</w:t>
            </w:r>
          </w:p>
        </w:tc>
      </w:tr>
    </w:tbl>
    <w:p>
      <w:pPr>
        <w:shd w:fill="D4EDDA" w:val="clear"/>
        <w:spacing w:after="80" w:before="80"/>
        <w:ind w:left="360"/>
      </w:pPr>
      <w:r>
        <w:rPr>
          <w:rFonts w:ascii="Arial" w:cs="Arial" w:eastAsia="Arial" w:hAnsi="Arial"/>
          <w:b/>
          <w:bCs/>
          <w:color w:val="155724"/>
          <w:sz w:val="18"/>
          <w:szCs w:val="18"/>
        </w:rPr>
        <w:t xml:space="preserve">DESIGN UPDATE: </w:t>
      </w:r>
      <w:r>
        <w:rPr>
          <w:rFonts w:ascii="Arial" w:cs="Arial" w:eastAsia="Arial" w:hAnsi="Arial"/>
          <w:color w:val="155724"/>
          <w:sz w:val="18"/>
          <w:szCs w:val="18"/>
        </w:rPr>
        <w:t xml:space="preserve">Rev B: Solar incomer protection schedule added. Key additions are ANSI 27/59/81O/U anti-islanding functions per AS/NZS 4777.2, and ANSI 67 directional overcurrent to manage bidirectional flow. 11 kV bus-section CB (solar) trips via ANSI 50BF on solar CB failure.</w:t>
      </w:r>
    </w:p>
    <w:p>
      <w:pPr>
        <w:shd w:fill="FFF3CD" w:val="clear"/>
        <w:spacing w:after="80" w:before="80"/>
        <w:ind w:left="360"/>
      </w:pPr>
      <w:r>
        <w:rPr>
          <w:rFonts w:ascii="Arial" w:cs="Arial" w:eastAsia="Arial" w:hAnsi="Arial"/>
          <w:b/>
          <w:bCs/>
          <w:color w:val="856404"/>
          <w:sz w:val="18"/>
          <w:szCs w:val="18"/>
        </w:rPr>
        <w:t xml:space="preserve">NOTE: </w:t>
      </w:r>
      <w:r>
        <w:rPr>
          <w:rFonts w:ascii="Arial" w:cs="Arial" w:eastAsia="Arial" w:hAnsi="Arial"/>
          <w:color w:val="856404"/>
          <w:sz w:val="18"/>
          <w:szCs w:val="18"/>
        </w:rPr>
        <w:t xml:space="preserve">Minimum co-ordination time interval (CTI) of 0.3 s applied between relay tiers per Energex PSR. Full TCC plots must be produced in ETAP, SKM PowerTools, or EasyPower and submitted with the Energex connection study.</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13.  Neutral Earthing Resistor (NER) Sizing</w:t>
      </w:r>
    </w:p>
    <w:p>
      <w:pPr>
        <w:spacing w:after="60" w:before="60"/>
      </w:pPr>
      <w:r>
        <w:rPr>
          <w:rFonts w:ascii="Arial" w:cs="Arial" w:eastAsia="Arial" w:hAnsi="Arial"/>
          <w:b w:val="false"/>
          <w:bCs w:val="false"/>
          <w:color w:val="000000"/>
          <w:sz w:val="20"/>
          <w:szCs w:val="20"/>
        </w:rPr>
        <w:t xml:space="preserve">The transformer vector group is Dyn11 — the 11 kV LV winding is star with the neutral brought out. The NER connects directly to this neutral point at each transformer. No separate earthing transformer is required. This simplifies the earthing scheme and reduces equipment count compared to a YNd11 arrangement where the LV winding is delta and an earthing transformer would be needed to create an artificial neutral.</w:t>
      </w:r>
    </w:p>
    <w:p>
      <w:pPr>
        <w:spacing w:after="60" w:before="60"/>
      </w:pPr>
      <w:r>
        <w:rPr>
          <w:rFonts w:ascii="Arial" w:cs="Arial" w:eastAsia="Arial" w:hAnsi="Arial"/>
          <w:b w:val="false"/>
          <w:bCs w:val="false"/>
          <w:color w:val="000000"/>
          <w:sz w:val="20"/>
          <w:szCs w:val="20"/>
        </w:rPr>
        <w:t xml:space="preserve">Earthing calculated per AS/NZS 2067 Cl. 8 and Energex NCR. Limits earth fault current to reduce step/touch hazards and arc flash energy per Queensland Electrical Safety Act 2002:</w:t>
      </w:r>
    </w:p>
    <w:p>
      <w:pPr>
        <w:spacing w:after="60" w:before="60"/>
      </w:pPr>
      <w:r>
        <w:rPr>
          <w:rFonts w:ascii="Arial" w:cs="Arial" w:eastAsia="Arial" w:hAnsi="Arial"/>
          <w:b/>
          <w:bCs/>
          <w:color w:val="000000"/>
          <w:sz w:val="20"/>
          <w:szCs w:val="20"/>
        </w:rPr>
        <w:t xml:space="preserve">V_neutral = 11,000 / √3 = 6,351 V  (transformer LV star neutral voltage)</w:t>
      </w:r>
    </w:p>
    <w:p>
      <w:pPr>
        <w:spacing w:after="60" w:before="60"/>
      </w:pPr>
      <w:r>
        <w:rPr>
          <w:rFonts w:ascii="Arial" w:cs="Arial" w:eastAsia="Arial" w:hAnsi="Arial"/>
          <w:b/>
          <w:bCs/>
          <w:color w:val="000000"/>
          <w:sz w:val="20"/>
          <w:szCs w:val="20"/>
        </w:rPr>
        <w:t xml:space="preserve">R_NER = V_neutral / I_ef = 6,351 / 100 = 63.5 Ω</w:t>
      </w:r>
    </w:p>
    <w:p>
      <w:pPr>
        <w:spacing w:after="60" w:before="60"/>
      </w:pPr>
      <w:r>
        <w:rPr>
          <w:rFonts w:ascii="Arial" w:cs="Arial" w:eastAsia="Arial" w:hAnsi="Arial"/>
          <w:b/>
          <w:bCs/>
          <w:color w:val="000000"/>
          <w:sz w:val="20"/>
          <w:szCs w:val="20"/>
        </w:rPr>
        <w:t xml:space="preserve">P_NER = I_ef² × R_NER = 100² × 63.5 = 635 kW  (10 s rating per AS/NZS 2067)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26"/>
        <w:gridCol w:w="32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Transformer neutral arrangement</w:t>
            </w:r>
          </w:p>
        </w:tc>
        <w:tc>
          <w:tcPr>
            <w:tcW w:type="dxa" w:w="26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Dyn11 — LV star neutral brought out directly</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60076-1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Earthing transformer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REQUIRED — natural neutral point available from Dyn11 LV winding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60076-1</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Phase-to-neutral voltage</w:t>
            </w:r>
          </w:p>
        </w:tc>
        <w:tc>
          <w:tcPr>
            <w:tcW w:type="dxa" w:w="26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6,351 V</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60038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Target earth fault current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 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Energex NCR</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NER resistance</w:t>
            </w:r>
          </w:p>
        </w:tc>
        <w:tc>
          <w:tcPr>
            <w:tcW w:type="dxa" w:w="26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63.5 Ω</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Calculated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NER power rating (10 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635 kW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AS/NZS 2067 Cl. 8</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NER connection point</w:t>
            </w:r>
          </w:p>
        </w:tc>
        <w:tc>
          <w:tcPr>
            <w:tcW w:type="dxa" w:w="26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Transformer LV star neutral terminal (each transformer)</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AS/NZS 2067 Cl. 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Earth fault relay (64) pickup</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 A (10% of NER rated current)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60255</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14.  Insulation Coordination — IEC 60071-1</w:t>
      </w:r>
    </w:p>
    <w:p>
      <w:pPr>
        <w:spacing w:after="60" w:before="60"/>
      </w:pPr>
      <w:r>
        <w:rPr>
          <w:rFonts w:ascii="Arial" w:cs="Arial" w:eastAsia="Arial" w:hAnsi="Arial"/>
          <w:b w:val="false"/>
          <w:bCs w:val="false"/>
          <w:color w:val="000000"/>
          <w:sz w:val="20"/>
          <w:szCs w:val="20"/>
        </w:rPr>
        <w:t xml:space="preserve">Pollution class III adopted for Brisbane, Queensland, accounting for coastal salt contamination per Energex zone substation design guide for South East Queensland: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13"/>
        <w:gridCol w:w="2113"/>
        <w:gridCol w:w="20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1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66 kV Equipment</w:t>
            </w:r>
          </w:p>
        </w:tc>
        <w:tc>
          <w:tcPr>
            <w:tcW w:type="dxa" w:w="21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11 kV Equipment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Highest voltage (Um)</w:t>
            </w:r>
          </w:p>
        </w:tc>
        <w:tc>
          <w:tcPr>
            <w:tcW w:type="dxa" w:w="2113"/>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72.5 kV</w:t>
            </w:r>
          </w:p>
        </w:tc>
        <w:tc>
          <w:tcPr>
            <w:tcW w:type="dxa" w:w="2113"/>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 kV</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60694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Basic Insulation Level (BIL)</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325 kV peak</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75 kV peak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60071-1</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Power frequency withstand (1 min)</w:t>
            </w:r>
          </w:p>
        </w:tc>
        <w:tc>
          <w:tcPr>
            <w:tcW w:type="dxa" w:w="2113"/>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140 kV rms</w:t>
            </w:r>
          </w:p>
        </w:tc>
        <w:tc>
          <w:tcPr>
            <w:tcW w:type="dxa" w:w="2113"/>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28 kV rms</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Surge arrester rating</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60 kV (HV bay)</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 kV (LV bus)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60099-4</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Creepage distance (pollution III)</w:t>
            </w:r>
          </w:p>
        </w:tc>
        <w:tc>
          <w:tcPr>
            <w:tcW w:type="dxa" w:w="2113"/>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1600–1800 mm</w:t>
            </w:r>
          </w:p>
        </w:tc>
        <w:tc>
          <w:tcPr>
            <w:tcW w:type="dxa" w:w="2113"/>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320–380 mm</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60815</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15.  Auxiliary and Control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26"/>
        <w:gridCol w:w="420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Voltage / Rating</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 / Notes</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Protection and control DC bus</w:t>
            </w:r>
          </w:p>
        </w:tc>
        <w:tc>
          <w:tcPr>
            <w:tcW w:type="dxa" w:w="2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110 V DC</w:t>
            </w:r>
          </w:p>
        </w:tc>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Energex NCR — VRLA battery bank, 8-hour capacity (IEC 60896-21)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Battery charger</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240 V AC / 110 V DC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Float and equalise modes, temperature compensated</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Motor drives and auxiliary AC</w:t>
            </w:r>
          </w:p>
        </w:tc>
        <w:tc>
          <w:tcPr>
            <w:tcW w:type="dxa" w:w="2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415 V AC, 3-phase</w:t>
            </w:r>
          </w:p>
        </w:tc>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 3000 — LV board fed from station transformer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Station transformer</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11/0.433 kV, 200 kVA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Feeds LV auxiliary board for lighting, HVAC, chargers</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SCADA / RTU</w:t>
            </w:r>
          </w:p>
        </w:tc>
        <w:tc>
          <w:tcPr>
            <w:tcW w:type="dxa" w:w="2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61850 / DNP3</w:t>
            </w:r>
          </w:p>
        </w:tc>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Remote indication, control, and metering to Energex SCADA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Protection relay comms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61850 GOOSE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Inter-relay tripping and bus protection scheme</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Solar farm interface SCADA</w:t>
            </w:r>
          </w:p>
        </w:tc>
        <w:tc>
          <w:tcPr>
            <w:tcW w:type="dxa" w:w="22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61850 / DNP3</w:t>
            </w:r>
          </w:p>
        </w:tc>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Solar farm RTU to provide active power, reactive power, and status signals to substation HMI</w:t>
            </w:r>
          </w:p>
        </w:tc>
      </w:tr>
    </w:tbl>
    <w:p>
      <w:pPr>
        <w:shd w:fill="D4EDDA" w:val="clear"/>
        <w:spacing w:after="80" w:before="80"/>
        <w:ind w:left="360"/>
      </w:pPr>
      <w:r>
        <w:rPr>
          <w:rFonts w:ascii="Arial" w:cs="Arial" w:eastAsia="Arial" w:hAnsi="Arial"/>
          <w:b/>
          <w:bCs/>
          <w:color w:val="155724"/>
          <w:sz w:val="18"/>
          <w:szCs w:val="18"/>
        </w:rPr>
        <w:t xml:space="preserve">DESIGN UPDATE: </w:t>
      </w:r>
      <w:r>
        <w:rPr>
          <w:rFonts w:ascii="Arial" w:cs="Arial" w:eastAsia="Arial" w:hAnsi="Arial"/>
          <w:color w:val="155724"/>
          <w:sz w:val="18"/>
          <w:szCs w:val="18"/>
        </w:rPr>
        <w:t xml:space="preserve">Rev B: Solar farm SCADA interface added as a required auxiliary system. Solar inverter control signals (active power curtailment, reactive power setpoint) must be accessible from the substation RTU to support Energex network management.</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16.  Assumptions and Limitations</w:t>
      </w:r>
    </w:p>
    <w:p>
      <w:pPr>
        <w:pStyle w:val="Heading2"/>
        <w:spacing w:after="80" w:before="240"/>
      </w:pPr>
      <w:r>
        <w:rPr>
          <w:rFonts w:ascii="Arial" w:cs="Arial" w:eastAsia="Arial" w:hAnsi="Arial"/>
          <w:b/>
          <w:bCs/>
          <w:color w:val="2E75B6"/>
          <w:sz w:val="28"/>
          <w:szCs w:val="28"/>
        </w:rPr>
        <w:t xml:space="preserve">16.1  Assumptions</w:t>
      </w:r>
    </w:p>
    <w:p>
      <w:pPr>
        <w:pStyle w:val="ListParagraph"/>
        <w:numPr>
          <w:ilvl w:val="0"/>
          <w:numId w:val="4"/>
        </w:numPr>
        <w:spacing w:after="40" w:before="40"/>
      </w:pPr>
      <w:r>
        <w:rPr>
          <w:rFonts w:ascii="Arial" w:cs="Arial" w:eastAsia="Arial" w:hAnsi="Arial"/>
          <w:sz w:val="20"/>
          <w:szCs w:val="20"/>
        </w:rPr>
        <w:t xml:space="preserve">Balanced three-phase system — negative and zero-sequence effects not modelled.</w:t>
      </w:r>
    </w:p>
    <w:p>
      <w:pPr>
        <w:pStyle w:val="ListParagraph"/>
        <w:numPr>
          <w:ilvl w:val="0"/>
          <w:numId w:val="4"/>
        </w:numPr>
        <w:spacing w:after="40" w:before="40"/>
      </w:pPr>
      <w:r>
        <w:rPr>
          <w:rFonts w:ascii="Arial" w:cs="Arial" w:eastAsia="Arial" w:hAnsi="Arial"/>
          <w:sz w:val="20"/>
          <w:szCs w:val="20"/>
        </w:rPr>
        <w:t xml:space="preserve">66 kV source fault level assumed at 2500 MVA — must be confirmed with Energex connection study.</w:t>
      </w:r>
    </w:p>
    <w:p>
      <w:pPr>
        <w:pStyle w:val="ListParagraph"/>
        <w:numPr>
          <w:ilvl w:val="0"/>
          <w:numId w:val="4"/>
        </w:numPr>
        <w:spacing w:after="40" w:before="40"/>
      </w:pPr>
      <w:r>
        <w:rPr>
          <w:rFonts w:ascii="Arial" w:cs="Arial" w:eastAsia="Arial" w:hAnsi="Arial"/>
          <w:sz w:val="20"/>
          <w:szCs w:val="20"/>
        </w:rPr>
        <w:t xml:space="preserve">Diversity factor of 0.85 applied to feeder loading — to be confirmed by Energex load flow.</w:t>
      </w:r>
    </w:p>
    <w:p>
      <w:pPr>
        <w:pStyle w:val="ListParagraph"/>
        <w:numPr>
          <w:ilvl w:val="0"/>
          <w:numId w:val="4"/>
        </w:numPr>
        <w:spacing w:after="40" w:before="40"/>
      </w:pPr>
      <w:r>
        <w:rPr>
          <w:rFonts w:ascii="Arial" w:cs="Arial" w:eastAsia="Arial" w:hAnsi="Arial"/>
          <w:sz w:val="20"/>
          <w:szCs w:val="20"/>
        </w:rPr>
        <w:t xml:space="preserve">Cable ratings derated for 35°C Brisbane ambient soil temperature per AS/NZS 3008.1.1.</w:t>
      </w:r>
    </w:p>
    <w:p>
      <w:pPr>
        <w:pStyle w:val="ListParagraph"/>
        <w:numPr>
          <w:ilvl w:val="0"/>
          <w:numId w:val="4"/>
        </w:numPr>
        <w:spacing w:after="40" w:before="40"/>
      </w:pPr>
      <w:r>
        <w:rPr>
          <w:rFonts w:ascii="Arial" w:cs="Arial" w:eastAsia="Arial" w:hAnsi="Arial"/>
          <w:sz w:val="20"/>
          <w:szCs w:val="20"/>
        </w:rPr>
        <w:t xml:space="preserve">Transformer R% of 0.50% assumed for voltage regulation — to be confirmed from manufacturer data.</w:t>
      </w:r>
    </w:p>
    <w:p>
      <w:pPr>
        <w:pStyle w:val="ListParagraph"/>
        <w:numPr>
          <w:ilvl w:val="0"/>
          <w:numId w:val="4"/>
        </w:numPr>
        <w:spacing w:after="40" w:before="40"/>
      </w:pPr>
      <w:r>
        <w:rPr>
          <w:rFonts w:ascii="Arial" w:cs="Arial" w:eastAsia="Arial" w:hAnsi="Arial"/>
          <w:sz w:val="20"/>
          <w:szCs w:val="20"/>
        </w:rPr>
        <w:t xml:space="preserve">Solar farm fault current contribution assumed at 1.1 pu (typical grid-following inverter) — must be verified with inverter manufacturer specifications.</w:t>
      </w:r>
    </w:p>
    <w:p>
      <w:pPr>
        <w:pStyle w:val="ListParagraph"/>
        <w:numPr>
          <w:ilvl w:val="0"/>
          <w:numId w:val="4"/>
        </w:numPr>
        <w:spacing w:after="40" w:before="40"/>
      </w:pPr>
      <w:r>
        <w:rPr>
          <w:rFonts w:ascii="Arial" w:cs="Arial" w:eastAsia="Arial" w:hAnsi="Arial"/>
          <w:sz w:val="20"/>
          <w:szCs w:val="20"/>
        </w:rPr>
        <w:t xml:space="preserve">66 kV bus-section CB operating time assumed ≤ 80 ms for N-1 switching — to be confirmed with relay/protection vendor.</w:t>
      </w:r>
    </w:p>
    <w:p>
      <w:pPr>
        <w:pStyle w:val="Heading2"/>
        <w:spacing w:after="80" w:before="240"/>
      </w:pPr>
      <w:r>
        <w:rPr>
          <w:rFonts w:ascii="Arial" w:cs="Arial" w:eastAsia="Arial" w:hAnsi="Arial"/>
          <w:b/>
          <w:bCs/>
          <w:color w:val="2E75B6"/>
          <w:sz w:val="28"/>
          <w:szCs w:val="28"/>
        </w:rPr>
        <w:t xml:space="preserve">16.2  Limitations</w:t>
      </w:r>
    </w:p>
    <w:p>
      <w:pPr>
        <w:pStyle w:val="ListParagraph"/>
        <w:numPr>
          <w:ilvl w:val="0"/>
          <w:numId w:val="5"/>
        </w:numPr>
        <w:spacing w:after="40" w:before="40"/>
      </w:pPr>
      <w:r>
        <w:rPr>
          <w:rFonts w:ascii="Arial" w:cs="Arial" w:eastAsia="Arial" w:hAnsi="Arial"/>
          <w:sz w:val="20"/>
          <w:szCs w:val="20"/>
        </w:rPr>
        <w:t xml:space="preserve">Protection coordination TCC plots not produced — required for Energex PSR submission.</w:t>
      </w:r>
    </w:p>
    <w:p>
      <w:pPr>
        <w:pStyle w:val="ListParagraph"/>
        <w:numPr>
          <w:ilvl w:val="0"/>
          <w:numId w:val="5"/>
        </w:numPr>
        <w:spacing w:after="40" w:before="40"/>
      </w:pPr>
      <w:r>
        <w:rPr>
          <w:rFonts w:ascii="Arial" w:cs="Arial" w:eastAsia="Arial" w:hAnsi="Arial"/>
          <w:sz w:val="20"/>
          <w:szCs w:val="20"/>
        </w:rPr>
        <w:t xml:space="preserve">Earth grid design (GPR, step and touch voltage) not calculated — required per AS/NZS 2067 Cl. 9.</w:t>
      </w:r>
    </w:p>
    <w:p>
      <w:pPr>
        <w:pStyle w:val="ListParagraph"/>
        <w:numPr>
          <w:ilvl w:val="0"/>
          <w:numId w:val="5"/>
        </w:numPr>
        <w:spacing w:after="40" w:before="40"/>
      </w:pPr>
      <w:r>
        <w:rPr>
          <w:rFonts w:ascii="Arial" w:cs="Arial" w:eastAsia="Arial" w:hAnsi="Arial"/>
          <w:sz w:val="20"/>
          <w:szCs w:val="20"/>
        </w:rPr>
        <w:t xml:space="preserve">Harmonic analysis and power quality assessment not performed.</w:t>
      </w:r>
    </w:p>
    <w:p>
      <w:pPr>
        <w:pStyle w:val="ListParagraph"/>
        <w:numPr>
          <w:ilvl w:val="0"/>
          <w:numId w:val="5"/>
        </w:numPr>
        <w:spacing w:after="40" w:before="40"/>
      </w:pPr>
      <w:r>
        <w:rPr>
          <w:rFonts w:ascii="Arial" w:cs="Arial" w:eastAsia="Arial" w:hAnsi="Arial"/>
          <w:sz w:val="20"/>
          <w:szCs w:val="20"/>
        </w:rPr>
        <w:t xml:space="preserve">N-2 contingency and circuit breaker failure protection (CBFP) scheme not assessed.</w:t>
      </w:r>
    </w:p>
    <w:p>
      <w:pPr>
        <w:pStyle w:val="ListParagraph"/>
        <w:numPr>
          <w:ilvl w:val="0"/>
          <w:numId w:val="5"/>
        </w:numPr>
        <w:spacing w:after="40" w:before="40"/>
      </w:pPr>
      <w:r>
        <w:rPr>
          <w:rFonts w:ascii="Arial" w:cs="Arial" w:eastAsia="Arial" w:hAnsi="Arial"/>
          <w:sz w:val="20"/>
          <w:szCs w:val="20"/>
        </w:rPr>
        <w:t xml:space="preserve">Solar farm fault level contribution not fully modelled — required before solar incomer is energised.</w:t>
      </w:r>
    </w:p>
    <w:p>
      <w:pPr>
        <w:pStyle w:val="ListParagraph"/>
        <w:numPr>
          <w:ilvl w:val="0"/>
          <w:numId w:val="5"/>
        </w:numPr>
        <w:spacing w:after="40" w:before="40"/>
      </w:pPr>
      <w:r>
        <w:rPr>
          <w:rFonts w:ascii="Arial" w:cs="Arial" w:eastAsia="Arial" w:hAnsi="Arial"/>
          <w:sz w:val="20"/>
          <w:szCs w:val="20"/>
        </w:rPr>
        <w:t xml:space="preserve">Mechanical busbar stress calculations (IEC 60865-1 Part 2) not included.</w:t>
      </w:r>
    </w:p>
    <w:p>
      <w:pPr>
        <w:pStyle w:val="ListParagraph"/>
        <w:numPr>
          <w:ilvl w:val="0"/>
          <w:numId w:val="5"/>
        </w:numPr>
        <w:spacing w:after="40" w:before="40"/>
      </w:pPr>
      <w:r>
        <w:rPr>
          <w:rFonts w:ascii="Arial" w:cs="Arial" w:eastAsia="Arial" w:hAnsi="Arial"/>
          <w:sz w:val="20"/>
          <w:szCs w:val="20"/>
        </w:rPr>
        <w:t xml:space="preserve">Anti-islanding settings (ANSI 27/59/81) require confirmation against Energex DG guideline and AS/NZS 4777.2.</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17.  Complete Equipment and Parameter Schedule</w:t>
      </w:r>
    </w:p>
    <w:p>
      <w:pPr>
        <w:spacing w:after="60" w:before="60"/>
      </w:pPr>
      <w:r>
        <w:rPr>
          <w:rFonts w:ascii="Arial" w:cs="Arial" w:eastAsia="Arial" w:hAnsi="Arial"/>
          <w:b w:val="false"/>
          <w:bCs w:val="false"/>
          <w:color w:val="000000"/>
          <w:sz w:val="20"/>
          <w:szCs w:val="20"/>
        </w:rPr>
        <w:t xml:space="preserve">Comprehensive equipment schedule suitable for procurement and connection study submission. All ratings to be confirmed with manufacturer data sheets and Energex connection study.</w:t>
      </w:r>
    </w:p>
    <w:p>
      <w:pPr>
        <w:pStyle w:val="Heading2"/>
        <w:spacing w:after="80" w:before="240"/>
      </w:pPr>
      <w:r>
        <w:rPr>
          <w:rFonts w:ascii="Arial" w:cs="Arial" w:eastAsia="Arial" w:hAnsi="Arial"/>
          <w:b/>
          <w:bCs/>
          <w:color w:val="2E75B6"/>
          <w:sz w:val="28"/>
          <w:szCs w:val="28"/>
        </w:rPr>
        <w:t xml:space="preserve">17.1  66 kV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700"/>
        <w:gridCol w:w="1500"/>
        <w:gridCol w:w="5526"/>
      </w:tblGrid>
      <w:t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Qty</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Tag</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SF6 circuit breaker</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66-CB-B1/B2-01</w:t>
            </w:r>
          </w:p>
        </w:tc>
        <w:tc>
          <w:tcPr>
            <w:tcW w:type="dxa" w:w="5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62271-100 | Um = 72.5 kV | I_rated = 1250 A | I_sc = 31.5 kA / 3 s | DC component ≤ 20% | SF6 insulated, motor-wound spring mechanism | 110 V DC trip/close coils | Auxiliary contacts min. 4NO+4NC</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bus-section SF6 CB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66-CB-BS-01</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62271-100 | Um = 72.5 kV | I_rated = 1250 A | I_sc = 31.5 kA / 3 s | Normally open (NO) | Auto-close on loss of one transformer bay | 110 V DC trip/close coils</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1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disconnector + earth switch</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66-DS-B1/B2-01/02</w:t>
            </w:r>
          </w:p>
        </w:tc>
        <w:tc>
          <w:tcPr>
            <w:tcW w:type="dxa" w:w="5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62271-102 | Um = 72.5 kV | I_rated = 1250 A | I_sc = 31.5 kA / 3 s | Motorised operation | 110 V DC motor supply | Earthing blade rated 31.5 kA</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capacitive voltage transformer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66-CVT-B1/B2-01</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60044-5 | Um = 72.5 kV | BIL = 325 kV peak | Secondary = 110/√3 V | Class 0.2 (metering) + 3P (protection) | Electromagnetic transient response class TPY</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current transformer</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66-CT-B1/B2-01</w:t>
            </w:r>
          </w:p>
        </w:tc>
        <w:tc>
          <w:tcPr>
            <w:tcW w:type="dxa" w:w="5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60044-1 | Um = 72.5 kV | Ratio = 400/1 A | Protection = 5P20, 30 VA | Metering = 0.2S, 30 VA | Knee point ≥ 1200 V (for protection core)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surge arrester (line + bus-section)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66-SA-B1/B2/BS-01</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60099-4 | Continuous operating voltage = 60 kV (rms) | Nominal discharge current = 10 kA | Energy absorption class = II | Metal oxide, polymeric housing</w:t>
            </w:r>
          </w:p>
        </w:tc>
      </w:tr>
    </w:tbl>
    <w:p>
      <w:pPr>
        <w:spacing w:after="120" w:before="0"/>
      </w:pPr>
      <w:r>
        <w:t xml:space="preserve"/>
      </w:r>
    </w:p>
    <w:p>
      <w:pPr>
        <w:pStyle w:val="Heading2"/>
        <w:spacing w:after="80" w:before="240"/>
      </w:pPr>
      <w:r>
        <w:rPr>
          <w:rFonts w:ascii="Arial" w:cs="Arial" w:eastAsia="Arial" w:hAnsi="Arial"/>
          <w:b/>
          <w:bCs/>
          <w:color w:val="2E75B6"/>
          <w:sz w:val="28"/>
          <w:szCs w:val="28"/>
        </w:rPr>
        <w:t xml:space="preserve">17.2  Power Transformers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700"/>
        <w:gridCol w:w="1500"/>
        <w:gridCol w:w="5526"/>
      </w:tblGrid>
      <w:t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Qty</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Tag</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66/11 kV power transformer</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TX-B1/B2-01</w:t>
            </w:r>
          </w:p>
        </w:tc>
        <w:tc>
          <w:tcPr>
            <w:tcW w:type="dxa" w:w="5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60076-1 | 40 MVA ONAN / 48 MVA ONAF | 66±10%/11 kV | Dyn11 | Z% = 10% on rated MVA | HV: 66 kV, Um = 72.5 kV | LV: 11 kV, Um = 12 kV | OLTC: ±10%, 1.25% steps, 17 positions, motor-driven, remote-operable | Temperature rise ≤ 65 K (ONAN) | Buchholz relay, winding temperature indicator, oil temperature indicator, oil level indicator | Oil containment bund | Conservator tank | Silica gel breather</w:t>
            </w:r>
          </w:p>
        </w:tc>
      </w:tr>
    </w:tbl>
    <w:p>
      <w:pPr>
        <w:spacing w:after="120" w:before="0"/>
      </w:pPr>
      <w:r>
        <w:t xml:space="preserve"/>
      </w:r>
    </w:p>
    <w:p>
      <w:pPr>
        <w:pStyle w:val="Heading2"/>
        <w:spacing w:after="80" w:before="240"/>
      </w:pPr>
      <w:r>
        <w:rPr>
          <w:rFonts w:ascii="Arial" w:cs="Arial" w:eastAsia="Arial" w:hAnsi="Arial"/>
          <w:b/>
          <w:bCs/>
          <w:color w:val="2E75B6"/>
          <w:sz w:val="28"/>
          <w:szCs w:val="28"/>
        </w:rPr>
        <w:t xml:space="preserve">17.3  11 kV Switchgear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700"/>
        <w:gridCol w:w="1500"/>
        <w:gridCol w:w="5526"/>
      </w:tblGrid>
      <w:t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Qty</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Tag</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incomer VCB</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11-CB-IN-B1/B2-01</w:t>
            </w:r>
          </w:p>
        </w:tc>
        <w:tc>
          <w:tcPr>
            <w:tcW w:type="dxa" w:w="5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62271-100 | Um = 12 kV | I_rated = 2500 A | I_sc = 31.5 kA / 3 s | Vacuum interruption | Motor-wound spring mechanism | 110 V DC trip/close | Drawout type | Integral CT: 2500/1 A, 5P20 + 0.5 class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feeder VCB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11-CB-FDR-01 to 04</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62271-100 | Um = 12 kV | I_rated = 630 A | I_sc = 31.5 kA / 3 s | Vacuum interruption | 110 V DC trip/close | Drawout type | Integral CT: 600/1 A, 5P20 + Class 1 | Auto-reclose capable (1 shot)</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solar incomer VCB</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11-CB-SOL-01</w:t>
            </w:r>
          </w:p>
        </w:tc>
        <w:tc>
          <w:tcPr>
            <w:tcW w:type="dxa" w:w="5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62271-100 | Um = 12 kV | I_rated = 800 A | I_sc = 31.5 kA / 3 s | Vacuum interruption | 110 V DC trip/close | Drawout type | Integral CT: 800/1 A, 5P20 + 0.5 class | Directional OC + anti-islanding protection relay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bus-section VCB (solar)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11-CB-BS-SOL-01</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62271-100 | Um = 12 kV | I_rated = 2500 A | I_sc = 31.5 kA / 3 s | Normally closed (NC) | Opens on solar CB trip or bus-section protection | 110 V DC trip/close | Drawout type</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bus-section disconnector (solar)</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11-DS-BS-SOL-01</w:t>
            </w:r>
          </w:p>
        </w:tc>
        <w:tc>
          <w:tcPr>
            <w:tcW w:type="dxa" w:w="55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62271-102 | Um = 12 kV | Motorised | Earthing blade | Maintenance isolation of solar section</w:t>
            </w:r>
          </w:p>
        </w:tc>
      </w:tr>
    </w:tbl>
    <w:p>
      <w:pPr>
        <w:spacing w:after="120" w:before="0"/>
      </w:pPr>
      <w:r>
        <w:t xml:space="preserve"/>
      </w:r>
    </w:p>
    <w:p>
      <w:pPr>
        <w:pStyle w:val="Heading2"/>
        <w:spacing w:after="80" w:before="240"/>
      </w:pPr>
      <w:r>
        <w:rPr>
          <w:rFonts w:ascii="Arial" w:cs="Arial" w:eastAsia="Arial" w:hAnsi="Arial"/>
          <w:b/>
          <w:bCs/>
          <w:color w:val="2E75B6"/>
          <w:sz w:val="28"/>
          <w:szCs w:val="28"/>
        </w:rPr>
        <w:t xml:space="preserve">17.4  Protection Relays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1500"/>
        <w:gridCol w:w="5026"/>
      </w:tblGrid>
      <w:t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Relay Type / Settings Reference</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ANSI 51/51N + 27/59 + 79</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bay (each)</w:t>
            </w:r>
          </w:p>
        </w:tc>
        <w:tc>
          <w:tcPr>
            <w:tcW w:type="dxa" w:w="5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Multifunction overcurrent + voltage + auto-reclose | IEC 60255 | Settings: Sec. 12.1</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ANSI 87T transformer differential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Each transformer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Biased differential, 2nd/5th harmonic restrain | IEC 60255-187-1 | Settings: Sec. 12.2</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ANSI 51/51N + 50 + 50BF</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incomer (each)</w:t>
            </w:r>
          </w:p>
        </w:tc>
        <w:tc>
          <w:tcPr>
            <w:tcW w:type="dxa" w:w="5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Overcurrent + instantaneous + CB failure | Settings: Sec. 12.3</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ANSI 51/51N + 79 + 50BF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feeders (each)</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Overcurrent + auto-reclose + CB failure | Settings: Sec. 12.4</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ANSI 51/51N + 27/59/81O/U + 67 + 50BF</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solar incomer</w:t>
            </w:r>
          </w:p>
        </w:tc>
        <w:tc>
          <w:tcPr>
            <w:tcW w:type="dxa" w:w="5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Directional OC + anti-islanding + CB failure | Settings: Sec. 12.5</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ANSI 64 earth fault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NER — direct connection to transformer LV neutral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Sensitive earth fault, 10 A pickup | IEC 60255</w:t>
            </w:r>
          </w:p>
        </w:tc>
      </w:tr>
    </w:tbl>
    <w:p>
      <w:pPr>
        <w:spacing w:after="120" w:before="0"/>
      </w:pPr>
      <w:r>
        <w:t xml:space="preserve"/>
      </w:r>
    </w:p>
    <w:p>
      <w:pPr>
        <w:pStyle w:val="Heading2"/>
        <w:spacing w:after="80" w:before="240"/>
      </w:pPr>
      <w:r>
        <w:rPr>
          <w:rFonts w:ascii="Arial" w:cs="Arial" w:eastAsia="Arial" w:hAnsi="Arial"/>
          <w:b/>
          <w:bCs/>
          <w:color w:val="2E75B6"/>
          <w:sz w:val="28"/>
          <w:szCs w:val="28"/>
        </w:rPr>
        <w:t xml:space="preserve">17.5  Metering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1500"/>
        <w:gridCol w:w="4626"/>
      </w:tblGrid>
      <w:t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Qty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Revenue energy meter</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bay (each)</w:t>
            </w:r>
          </w:p>
        </w:tc>
        <w:tc>
          <w:tcPr>
            <w:tcW w:type="dxa" w:w="46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ANSI C12.20 / IEC 62053-22 | Class 0.2S accuracy | Active + reactive energy | CT: 400/1 A, 0.2S | CVT: 110/√3 V, 0.2 class | DNP3 / IEC 61850 communications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Revenue energy meter (solar)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solar incomer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62053-22 Class 0.5S | Bidirectional active + reactive energy | CT: 800/1 A, 0.5 class | Export/import measurement for Energex billing</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Busbar VT</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bus</w:t>
            </w:r>
          </w:p>
        </w:tc>
        <w:tc>
          <w:tcPr>
            <w:tcW w:type="dxa" w:w="46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60044-2 | Um = 12 kV | Ratio = 11000/110 V | Class 0.5 | Metering and synchronising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DMM (digital multifunction meter)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 kV bus section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 I, P, Q, f, PF | IEC 61557-12 | Panel-mount | Modbus TCP communications</w:t>
            </w:r>
          </w:p>
        </w:tc>
      </w:tr>
    </w:tbl>
    <w:p>
      <w:pPr>
        <w:spacing w:after="120" w:before="0"/>
      </w:pPr>
      <w:r>
        <w:t xml:space="preserve"/>
      </w:r>
    </w:p>
    <w:p>
      <w:pPr>
        <w:pStyle w:val="Heading2"/>
        <w:spacing w:after="80" w:before="240"/>
      </w:pPr>
      <w:r>
        <w:rPr>
          <w:rFonts w:ascii="Arial" w:cs="Arial" w:eastAsia="Arial" w:hAnsi="Arial"/>
          <w:b/>
          <w:bCs/>
          <w:color w:val="2E75B6"/>
          <w:sz w:val="28"/>
          <w:szCs w:val="28"/>
        </w:rPr>
        <w:t xml:space="preserve">17.6  Earthing and NER</w:t>
      </w:r>
    </w:p>
    <w:p>
      <w:pPr>
        <w:spacing w:after="60" w:before="60"/>
      </w:pPr>
      <w:r>
        <w:rPr>
          <w:rFonts w:ascii="Arial" w:cs="Arial" w:eastAsia="Arial" w:hAnsi="Arial"/>
          <w:b w:val="false"/>
          <w:bCs w:val="false"/>
          <w:color w:val="000000"/>
          <w:sz w:val="20"/>
          <w:szCs w:val="20"/>
        </w:rPr>
        <w:t xml:space="preserve">The Dyn11 vector group provides a natural LV star neutral point at each transformer. The NER connects directly to this neutral — no separate earthing transformer is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1500"/>
        <w:gridCol w:w="4626"/>
      </w:tblGrid>
      <w:t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Qty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Neutral earthing resistor (NER)</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Transformer LV neutral terminal (one per transformer)</w:t>
            </w:r>
          </w:p>
        </w:tc>
        <w:tc>
          <w:tcPr>
            <w:tcW w:type="dxa" w:w="46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AS/NZS 2067 Cl. 8 | R = 63.5 Ω | I_ef = 100 A | P_rating = 635 kW (10 s) | Connected directly to Dyn11 LV star neutral — no earthing transformer required | Stainless steel elements | Weatherproof enclosure | CT for ANSI 64 relay</w:t>
            </w:r>
          </w:p>
        </w:tc>
      </w:tr>
    </w:tbl>
    <w:p>
      <w:pPr>
        <w:spacing w:after="120" w:before="0"/>
      </w:pPr>
      <w:r>
        <w:t xml:space="preserve"/>
      </w:r>
    </w:p>
    <w:p>
      <w:pPr>
        <w:pStyle w:val="Heading2"/>
        <w:spacing w:after="80" w:before="240"/>
      </w:pPr>
      <w:r>
        <w:rPr>
          <w:rFonts w:ascii="Arial" w:cs="Arial" w:eastAsia="Arial" w:hAnsi="Arial"/>
          <w:b/>
          <w:bCs/>
          <w:color w:val="2E75B6"/>
          <w:sz w:val="28"/>
          <w:szCs w:val="28"/>
        </w:rPr>
        <w:t xml:space="preserve">17.7  PLCC Equipment</w:t>
      </w:r>
    </w:p>
    <w:p>
      <w:pPr>
        <w:spacing w:after="60" w:before="60"/>
      </w:pPr>
      <w:r>
        <w:rPr>
          <w:rFonts w:ascii="Arial" w:cs="Arial" w:eastAsia="Arial" w:hAnsi="Arial"/>
          <w:b w:val="false"/>
          <w:bCs w:val="false"/>
          <w:color w:val="000000"/>
          <w:sz w:val="20"/>
          <w:szCs w:val="20"/>
        </w:rPr>
        <w:t xml:space="preserve">Power Line Carrier Communication (PLCC) uses the 66 kV transmission line as a communication channel for protection signalling, SCADA telemetry, and inter-bay tripping without requiring a separate fibre or pilot cable. One coupling capacitor and one line matching unit are installed per 66 kV incoming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1500"/>
        <w:gridCol w:w="4626"/>
      </w:tblGrid>
      <w:t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Qty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Coupling capacitor (CC)</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66 kV incoming line (one per line)</w:t>
            </w:r>
          </w:p>
        </w:tc>
        <w:tc>
          <w:tcPr>
            <w:tcW w:type="dxa" w:w="46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60358 | Um = 72.5 kV | Capacitance: typically 1000–4000 pF | Carrier frequency range: 30–500 kHz per IEC 60495 | Metal oxide surge arrester integral | Outdoor porcelain or composite housing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Line matching unit (LMU)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Adjacent to coupling capacitor (one per CC)</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60481 | Impedance: 75 / 400 Ω (line / carrier equipment) | Tuned to carrier frequency band | Weatherproof enclosure | Connects CC to carrier transmitter/receiver equipment</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18.  Future Development</w:t>
      </w:r>
    </w:p>
    <w:p>
      <w:pPr>
        <w:spacing w:after="60" w:before="60"/>
      </w:pPr>
      <w:r>
        <w:rPr>
          <w:rFonts w:ascii="Arial" w:cs="Arial" w:eastAsia="Arial" w:hAnsi="Arial"/>
          <w:b w:val="false"/>
          <w:bCs w:val="false"/>
          <w:color w:val="000000"/>
          <w:sz w:val="20"/>
          <w:szCs w:val="20"/>
        </w:rPr>
        <w:t xml:space="preserve">The following extensions are recommended to strengthen this portfolio for power engineering internship applications:</w:t>
      </w:r>
    </w:p>
    <w:p>
      <w:pPr>
        <w:pStyle w:val="ListParagraph"/>
        <w:numPr>
          <w:ilvl w:val="0"/>
          <w:numId w:val="6"/>
        </w:numPr>
        <w:spacing w:after="60" w:before="60"/>
      </w:pPr>
      <w:r>
        <w:rPr>
          <w:rFonts w:ascii="Arial" w:cs="Arial" w:eastAsia="Arial" w:hAnsi="Arial"/>
          <w:sz w:val="20"/>
          <w:szCs w:val="20"/>
        </w:rPr>
        <w:t xml:space="preserve">ETAP or DIgSILENT PowerFactory model — load flow, fault study, and protection TCC plots. Both available free to university students and are industry standard tools used by Energex and Transgrid.</w:t>
      </w:r>
    </w:p>
    <w:p>
      <w:pPr>
        <w:pStyle w:val="ListParagraph"/>
        <w:numPr>
          <w:ilvl w:val="0"/>
          <w:numId w:val="6"/>
        </w:numPr>
        <w:spacing w:after="60" w:before="60"/>
      </w:pPr>
      <w:r>
        <w:rPr>
          <w:rFonts w:ascii="Arial" w:cs="Arial" w:eastAsia="Arial" w:hAnsi="Arial"/>
          <w:sz w:val="20"/>
          <w:szCs w:val="20"/>
        </w:rPr>
        <w:t xml:space="preserve">Protection relay coordination study — full TCC plots for all grading tiers including the solar incomer in Energex PSR format.</w:t>
      </w:r>
    </w:p>
    <w:p>
      <w:pPr>
        <w:pStyle w:val="ListParagraph"/>
        <w:numPr>
          <w:ilvl w:val="0"/>
          <w:numId w:val="6"/>
        </w:numPr>
        <w:spacing w:after="60" w:before="60"/>
      </w:pPr>
      <w:r>
        <w:rPr>
          <w:rFonts w:ascii="Arial" w:cs="Arial" w:eastAsia="Arial" w:hAnsi="Arial"/>
          <w:sz w:val="20"/>
          <w:szCs w:val="20"/>
        </w:rPr>
        <w:t xml:space="preserve">Earthing grid design — GPR and step/touch voltage calculations per AS/NZS 2067 Cl. 9 and IEEE Std 80. Highly differentiated at student level.</w:t>
      </w:r>
    </w:p>
    <w:p>
      <w:pPr>
        <w:pStyle w:val="ListParagraph"/>
        <w:numPr>
          <w:ilvl w:val="0"/>
          <w:numId w:val="6"/>
        </w:numPr>
        <w:spacing w:after="60" w:before="60"/>
      </w:pPr>
      <w:r>
        <w:rPr>
          <w:rFonts w:ascii="Arial" w:cs="Arial" w:eastAsia="Arial" w:hAnsi="Arial"/>
          <w:sz w:val="20"/>
          <w:szCs w:val="20"/>
        </w:rPr>
        <w:t xml:space="preserve">Solar farm connection study — inverter fault level contribution, anti-islanding (ANSI 27/59/81), and updated fault level calculations including bus-section CB interaction.</w:t>
      </w:r>
    </w:p>
    <w:p>
      <w:pPr>
        <w:pStyle w:val="ListParagraph"/>
        <w:numPr>
          <w:ilvl w:val="0"/>
          <w:numId w:val="6"/>
        </w:numPr>
        <w:spacing w:after="60" w:before="60"/>
      </w:pPr>
      <w:r>
        <w:rPr>
          <w:rFonts w:ascii="Arial" w:cs="Arial" w:eastAsia="Arial" w:hAnsi="Arial"/>
          <w:sz w:val="20"/>
          <w:szCs w:val="20"/>
        </w:rPr>
        <w:t xml:space="preserve">SCADA and IEC 61850 configuration — bay controller and RTU configuration per Energex automation standard, including solar farm SCADA interface.</w:t>
      </w:r>
    </w:p>
    <w:p>
      <w:pPr>
        <w:pStyle w:val="ListParagraph"/>
        <w:numPr>
          <w:ilvl w:val="0"/>
          <w:numId w:val="6"/>
        </w:numPr>
        <w:spacing w:after="60" w:before="60"/>
      </w:pPr>
      <w:r>
        <w:rPr>
          <w:rFonts w:ascii="Arial" w:cs="Arial" w:eastAsia="Arial" w:hAnsi="Arial"/>
          <w:sz w:val="20"/>
          <w:szCs w:val="20"/>
        </w:rPr>
        <w:t xml:space="preserve">AutoCAD Electrical — complete protection schematic, control and DC schematic, and earthing layout per AS/NZS 2067.</w:t>
      </w:r>
    </w:p>
    <w:p>
      <w:pPr>
        <w:pStyle w:val="ListParagraph"/>
        <w:numPr>
          <w:ilvl w:val="0"/>
          <w:numId w:val="6"/>
        </w:numPr>
        <w:spacing w:after="60" w:before="60"/>
      </w:pPr>
      <w:r>
        <w:rPr>
          <w:rFonts w:ascii="Arial" w:cs="Arial" w:eastAsia="Arial" w:hAnsi="Arial"/>
          <w:sz w:val="20"/>
          <w:szCs w:val="20"/>
        </w:rPr>
        <w:t xml:space="preserve">Arc flash study — IEEE 1584 method for 11 kV and 66 kV equipment to establish PPE requirements. Increasingly required for substation commissioning documentation.</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19.  Applicable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c>
          <w:tcPr>
            <w:tcW w:type="dxa" w:w="3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AS/NZS 2067:2016</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Substations and HV installations &gt; 1 kV a.c.</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Principal Australian substation 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AS/NZS 4777.2:2020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Grid connection of energy systems via inverters — DG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Solar farm anti-islanding and protection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60909:2016</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Short-circuit currents — three-phase AC</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Fault level calculations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62271-100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 circuit-breakers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CB selection and verification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62271-102</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 disconnectors and earthing switches</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Disconnector 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60076-1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Power transformers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Transformer specification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60044-1</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Current transformers</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CT selection and accuracy 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60865-1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Busbar thermal/mechanical withstand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Busbar sizing</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60071-1</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Insulation coordination</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BIL and clearance selection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60099-4</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Surge arresters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Arrester rating</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60358</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Coupling capacitors and capacitor dividers</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PLCC coupling capacitor 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60481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Coupling devices for power line carrier systems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PLCC line matching unit specification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60255</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Measuring relays and protection equipment</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Relay settings and grading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60214-1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Tap-changers (OLTC)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OLTC specification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IEC 61850</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Substation communication</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SCADA and protection comms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AS/NZS 3008.1.1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Cable selection — Australian conditions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Feeder cable sizing (QLD ambient)</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AS/NZS 1429.1</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HV XLPE cables</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Cable 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 3000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Wiring rules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LV auxiliary systems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Energex NCR</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Network Connection Requirements</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QLD network operator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Qld Electricity Act 1994</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Queensland legislation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Statutory compliance</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National Electricity Rules</w:t>
            </w:r>
          </w:p>
        </w:tc>
        <w:tc>
          <w:tcPr>
            <w:tcW w:type="dxa" w:w="3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AEMC — NER</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Voltage quality obligations</w:t>
            </w:r>
          </w:p>
        </w:tc>
      </w:tr>
    </w:tbl>
    <w:p>
      <w:pPr>
        <w:spacing w:after="120" w:before="0"/>
      </w:pPr>
      <w:r>
        <w:t xml:space="preserve"/>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pPr>
    <w:r>
      <w:rPr>
        <w:rFonts w:ascii="Arial" w:cs="Arial" w:eastAsia="Arial" w:hAnsi="Arial"/>
        <w:color w:val="888888"/>
        <w:sz w:val="16"/>
        <w:szCs w:val="16"/>
      </w:rPr>
      <w:t xml:space="preserve">Brisbane, QLD  |  AS/NZS 2067  |  Energex NCR  |  DRAFT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color w:val="555555"/>
        <w:sz w:val="16"/>
        <w:szCs w:val="16"/>
      </w:rPr>
      <w:t xml:space="preserve">66/11 kV Receiving Substation — Design Calculation Documentation</w:t>
    </w:r>
    <w:r>
      <w:rPr>
        <w:rFonts w:ascii="Arial" w:cs="Arial" w:eastAsia="Arial" w:hAnsi="Arial"/>
        <w:color w:val="888888"/>
        <w:sz w:val="16"/>
        <w:szCs w:val="16"/>
      </w:rPr>
      <w:t xml:space="preserve">    SUB-CALC-001 Rev 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2026-04-21T20:39:06.564Z</dcterms:created>
  <dcterms:modified xsi:type="dcterms:W3CDTF">2026-04-21T20:39:06.565Z</dcterms:modified>
</cp:coreProperties>
</file>

<file path=docProps/custom.xml><?xml version="1.0" encoding="utf-8"?>
<Properties xmlns="http://schemas.openxmlformats.org/officeDocument/2006/custom-properties" xmlns:vt="http://schemas.openxmlformats.org/officeDocument/2006/docPropsVTypes"/>
</file>