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2705" w14:textId="77777777" w:rsidR="004504A4" w:rsidRDefault="004504A4" w:rsidP="004504A4">
      <w:pPr>
        <w:spacing w:after="80"/>
      </w:pPr>
      <w:r>
        <w:rPr>
          <w:b/>
          <w:bCs/>
          <w:color w:val="1F3864"/>
          <w:sz w:val="28"/>
          <w:szCs w:val="28"/>
        </w:rPr>
        <w:t>EGB241 – Motor Design Project</w:t>
      </w:r>
    </w:p>
    <w:p w14:paraId="7571D523" w14:textId="77777777" w:rsidR="004504A4" w:rsidRDefault="004504A4" w:rsidP="004504A4">
      <w:pPr>
        <w:spacing w:after="40"/>
      </w:pPr>
      <w:r>
        <w:rPr>
          <w:color w:val="1F3864"/>
          <w:sz w:val="24"/>
          <w:szCs w:val="24"/>
        </w:rPr>
        <w:t>Individual Reflection</w:t>
      </w:r>
    </w:p>
    <w:p w14:paraId="2B0A9641" w14:textId="50FFF990" w:rsidR="004504A4" w:rsidRDefault="004504A4" w:rsidP="004504A4">
      <w:pPr>
        <w:pBdr>
          <w:bottom w:val="single" w:sz="6" w:space="1" w:color="1F3864"/>
        </w:pBdr>
        <w:spacing w:after="320"/>
      </w:pPr>
      <w:r>
        <w:t xml:space="preserve">Krystian </w:t>
      </w:r>
      <w:r w:rsidR="004F7088">
        <w:t>Rozanski | Group</w:t>
      </w:r>
      <w:r>
        <w:t xml:space="preserve"> 20</w:t>
      </w:r>
    </w:p>
    <w:p w14:paraId="5032FCE0" w14:textId="77777777" w:rsidR="004504A4" w:rsidRDefault="004504A4" w:rsidP="004504A4">
      <w:pPr>
        <w:pStyle w:val="Heading1"/>
        <w:rPr>
          <w:rFonts w:eastAsia="Arial"/>
        </w:rPr>
      </w:pPr>
      <w:r>
        <w:rPr>
          <w:rFonts w:eastAsia="Arial"/>
        </w:rPr>
        <w:t>Situation</w:t>
      </w:r>
    </w:p>
    <w:p w14:paraId="4F1BFF3B" w14:textId="77777777" w:rsidR="004504A4" w:rsidRDefault="004504A4" w:rsidP="004504A4">
      <w:pPr>
        <w:spacing w:after="160"/>
      </w:pPr>
      <w:r>
        <w:t>The initiative of this project was to design a Permanent Magnet Direct Current (PMDC) motor that was simplex, lap wound, and capable of operating within specific physical constraints as outlined in Assessment 2B. As part of this assessment, I worked alongside four other students: Darcy Sheppard (n12466255), Paddy Dale (n12427462), Jakob Sahlberg (n12175048), and Jamie Fowler (n12363618). The project required not only sound theoretical knowledge of electromagnetic principles but also the practical skills to translate a computational design into a working physical prototype.</w:t>
      </w:r>
    </w:p>
    <w:p w14:paraId="001B5CD2" w14:textId="77777777" w:rsidR="004504A4" w:rsidRDefault="004504A4" w:rsidP="004504A4">
      <w:pPr>
        <w:spacing w:after="160"/>
      </w:pPr>
      <w:r>
        <w:t>Communication took place through Zoom calls, library meetings, and a group forum. Because QUT facilities were unavailable, construction was carried out at our own homes using a material kit supplied by the teaching team. The geographical separation of group members created a challenging collaborative environment that shaped many of the difficulties we encountered throughout the project.</w:t>
      </w:r>
    </w:p>
    <w:p w14:paraId="34C4845C" w14:textId="77777777" w:rsidR="004504A4" w:rsidRDefault="004504A4" w:rsidP="004504A4">
      <w:pPr>
        <w:pStyle w:val="Heading1"/>
        <w:rPr>
          <w:rFonts w:eastAsia="Arial"/>
        </w:rPr>
      </w:pPr>
      <w:r>
        <w:rPr>
          <w:rFonts w:eastAsia="Arial"/>
        </w:rPr>
        <w:t>Task</w:t>
      </w:r>
    </w:p>
    <w:p w14:paraId="72168D5E" w14:textId="77777777" w:rsidR="004504A4" w:rsidRDefault="004504A4" w:rsidP="004504A4">
      <w:pPr>
        <w:spacing w:after="160"/>
      </w:pPr>
      <w:r>
        <w:t>My primary responsibilities centred on the computational and theoretical design of the motor. I independently completed the full Excel design workbook, developed the supporting MATLAB analysis, and generated the initial design concepts for the back-iron, commutator, and rotor geometry. These contributions formed the foundational framework upon which the group's prototype was based.</w:t>
      </w:r>
    </w:p>
    <w:p w14:paraId="663A5678" w14:textId="4762A645" w:rsidR="004504A4" w:rsidRDefault="004504A4" w:rsidP="004504A4">
      <w:pPr>
        <w:spacing w:after="160"/>
      </w:pPr>
      <w:r>
        <w:t>Having invested heavily in the computational stage, I had anticipated that the remaining construction work would be distributed more evenly across the team. However, because I was the only member who had a thorough understanding of the initial design decisions</w:t>
      </w:r>
      <w:r w:rsidR="004F7088">
        <w:t>,</w:t>
      </w:r>
      <w:r>
        <w:t xml:space="preserve"> particularly the spatial relationships between the back-iron, rotor, and commutator</w:t>
      </w:r>
      <w:r w:rsidR="004F7088">
        <w:t>,</w:t>
      </w:r>
      <w:r>
        <w:t xml:space="preserve"> I found myself increasingly involved in the construction phase as well. Compounding this was the fact that certain team members were intermittently unavailable for meetings and remained largely inactive in the group forum, which meant that key design knowledge was not effectively transferred to those responsible for physical assembly.</w:t>
      </w:r>
    </w:p>
    <w:p w14:paraId="6714153B" w14:textId="77777777" w:rsidR="004504A4" w:rsidRDefault="004504A4" w:rsidP="004504A4">
      <w:pPr>
        <w:pStyle w:val="Heading1"/>
        <w:rPr>
          <w:rFonts w:eastAsia="Arial"/>
        </w:rPr>
      </w:pPr>
      <w:r>
        <w:rPr>
          <w:rFonts w:eastAsia="Arial"/>
        </w:rPr>
        <w:t>Action</w:t>
      </w:r>
    </w:p>
    <w:p w14:paraId="087F57E5" w14:textId="62422E88" w:rsidR="004504A4" w:rsidRDefault="004504A4" w:rsidP="004504A4">
      <w:pPr>
        <w:spacing w:after="160"/>
      </w:pPr>
      <w:r>
        <w:t>Throughout the project, several internal and external factors created significant challenges. The most consequential internal factor was a breakdown in communication regarding the physical arrangement of the motor components. Because team members were geographically dispersed and could not meet in person to handle the prototype together, assembly decisions had to be communicated remotely</w:t>
      </w:r>
      <w:r w:rsidR="004F7088">
        <w:t>,</w:t>
      </w:r>
      <w:r>
        <w:t xml:space="preserve"> a process that proved insufficient for conveying precise geometric constraints.</w:t>
      </w:r>
    </w:p>
    <w:p w14:paraId="185BAF68" w14:textId="2349E8CE" w:rsidR="004504A4" w:rsidRDefault="004504A4" w:rsidP="004504A4">
      <w:pPr>
        <w:spacing w:after="160"/>
      </w:pPr>
      <w:r>
        <w:t>In practice, I tried to keep the group on track by reorganising meeting schedules and following up directly with inactive members through the forum. Attendance and responsiveness remained inconsistent, however, and rather than escalating the issue formally, I absorbed more of the workload myself</w:t>
      </w:r>
      <w:r w:rsidR="004F7088">
        <w:t>,</w:t>
      </w:r>
      <w:r>
        <w:t xml:space="preserve"> providing ongoing design guidance, clarifying component relationships, and troubleshooting assembly questions remotely. This </w:t>
      </w:r>
      <w:r>
        <w:lastRenderedPageBreak/>
        <w:t>approach kept things moving but ultimately meant that critical construction details were never verified end-to-end before the demonstration.</w:t>
      </w:r>
    </w:p>
    <w:p w14:paraId="1064D9A3" w14:textId="5C66CA70" w:rsidR="004504A4" w:rsidRDefault="004504A4" w:rsidP="004504A4">
      <w:pPr>
        <w:spacing w:after="160"/>
      </w:pPr>
      <w:r>
        <w:t>A compounding factor was the complete absence of physical testing prior to the demonstration. The electromagnetic and geometric trade-offs in the design</w:t>
      </w:r>
      <w:r w:rsidR="004F7088">
        <w:t>,</w:t>
      </w:r>
      <w:r>
        <w:t xml:space="preserve"> including commutator segment count, armature slot geometry, and air gap sizing</w:t>
      </w:r>
      <w:r w:rsidR="004F7088">
        <w:t>,</w:t>
      </w:r>
      <w:r>
        <w:t xml:space="preserve"> were validated only through MATLAB and Excel models. Without any empirical benchmarking, errors in assembly were invisible to me until the demonstration itself. It was only after the demo, during post-mortem review, that the incorrect back-iron arrangement became apparent. Because I had no opportunity to physically inspect the assembled prototype before the event, the error entirely evaded my detection</w:t>
      </w:r>
      <w:r w:rsidR="004F7088">
        <w:t>,</w:t>
      </w:r>
      <w:r>
        <w:t xml:space="preserve"> a direct consequence of the remote collaboration constraints and the lack of a structured pre-demonstration testing phase.</w:t>
      </w:r>
    </w:p>
    <w:p w14:paraId="07FE062E" w14:textId="77777777" w:rsidR="004504A4" w:rsidRDefault="004504A4" w:rsidP="004504A4">
      <w:pPr>
        <w:pStyle w:val="Heading1"/>
        <w:rPr>
          <w:rFonts w:eastAsia="Arial"/>
        </w:rPr>
      </w:pPr>
      <w:r>
        <w:rPr>
          <w:rFonts w:eastAsia="Arial"/>
        </w:rPr>
        <w:t>Result</w:t>
      </w:r>
    </w:p>
    <w:p w14:paraId="373FBC86" w14:textId="60BE27B7" w:rsidR="004504A4" w:rsidRDefault="004504A4" w:rsidP="004504A4">
      <w:pPr>
        <w:spacing w:after="160"/>
      </w:pPr>
      <w:r>
        <w:t>The incorrect back-iron arrangement had a direct and measurable impact on the motor's electromagnetic performance. By disrupting the intended magnetic flux path, the error increased reluctance in the circuit and significantly degraded the motor's efficiency during the demonstration. The outcome was particularly frustrating because the error was not visible to me until after the demonstration</w:t>
      </w:r>
      <w:r w:rsidR="004F7088">
        <w:t>,</w:t>
      </w:r>
      <w:r>
        <w:t xml:space="preserve"> only in post-mortem review did the assembly fault become clear. This underscored how much the remote collaboration model had eroded our ability to quality-check the prototype as a complete system before it was put in front of the assessment panel.</w:t>
      </w:r>
    </w:p>
    <w:p w14:paraId="233021CB" w14:textId="319AB39A" w:rsidR="004504A4" w:rsidRDefault="004504A4" w:rsidP="004504A4">
      <w:pPr>
        <w:spacing w:after="160"/>
      </w:pPr>
      <w:r>
        <w:t>At a team level, the result exposed the structural weakness of concentrating design knowledge in one member while allowing inconsistent engagement from others. At a personal level, it was a direct lesson in the limits of working harder as a substitute for working smarter</w:t>
      </w:r>
      <w:r w:rsidR="004F7088">
        <w:t>,</w:t>
      </w:r>
      <w:r>
        <w:t xml:space="preserve"> absorbing more tasks rather than addressing coordination problems structurally meant that critical verification steps simply never happened.</w:t>
      </w:r>
    </w:p>
    <w:p w14:paraId="088D3CAB" w14:textId="77777777" w:rsidR="004504A4" w:rsidRDefault="004504A4" w:rsidP="004504A4">
      <w:pPr>
        <w:pStyle w:val="Heading1"/>
        <w:rPr>
          <w:rFonts w:eastAsia="Arial"/>
        </w:rPr>
      </w:pPr>
      <w:r>
        <w:rPr>
          <w:rFonts w:eastAsia="Arial"/>
        </w:rPr>
        <w:t>Learning</w:t>
      </w:r>
    </w:p>
    <w:p w14:paraId="2D5D3062" w14:textId="3ACB28DA" w:rsidR="004504A4" w:rsidRDefault="004504A4" w:rsidP="004504A4">
      <w:pPr>
        <w:spacing w:after="160"/>
      </w:pPr>
      <w:r>
        <w:t>This project provided some of the most formative learning of my engineering studies</w:t>
      </w:r>
      <w:r w:rsidR="009A2E06">
        <w:t>,</w:t>
      </w:r>
      <w:r>
        <w:t xml:space="preserve"> not from what went well, but from what did not. Technically, I deepened my understanding of PMDC motor design, including the interdependencies between winding configuration, back-iron cross-section, and electromagnetic efficiency. However, the more significant lessons were professional and interpersonal.</w:t>
      </w:r>
    </w:p>
    <w:p w14:paraId="6B15E548" w14:textId="44D21581" w:rsidR="004504A4" w:rsidRDefault="004504A4" w:rsidP="004504A4">
      <w:pPr>
        <w:spacing w:after="160"/>
      </w:pPr>
      <w:r>
        <w:t>The central insight I take from this experience is that better upfront task delegation</w:t>
      </w:r>
      <w:r w:rsidR="009A2E06">
        <w:t>,</w:t>
      </w:r>
      <w:r>
        <w:t xml:space="preserve"> with explicit accountability</w:t>
      </w:r>
      <w:r w:rsidR="004F7088">
        <w:t>,</w:t>
      </w:r>
      <w:r>
        <w:t xml:space="preserve"> would have prevented most of what went wrong. I invested heavily in the computational design and assumed the remaining work would distribute naturally. It did not. Had I instead established clear ownership of each construction task from the start, with defined checkpoints and named responsibilities, the back-iron assembly would have had a designated person accountable for verifying it against the design drawings. The error may well have been caught before the demonstration, even without physical co-location. Delegation is not just a management convenience; in an engineering context, it is a form of risk control.</w:t>
      </w:r>
    </w:p>
    <w:p w14:paraId="4209F883" w14:textId="6D958115" w:rsidR="004504A4" w:rsidRDefault="004504A4" w:rsidP="004504A4">
      <w:pPr>
        <w:spacing w:after="160"/>
      </w:pPr>
      <w:r>
        <w:t xml:space="preserve">Closely related to this is the lesson around testing. No computational model, </w:t>
      </w:r>
      <w:r w:rsidR="004F7088">
        <w:t>however,</w:t>
      </w:r>
      <w:r>
        <w:t xml:space="preserve"> carefully constructed, substitutes for empirical validation. Even a simple no-load spin test before the demonstration would have flagged abnormal resistance in the magnetic circuit and prompted investigation. More broadly, I would advocate for multiple structured testing stages throughout the build process</w:t>
      </w:r>
      <w:r w:rsidR="004F7088">
        <w:t>,</w:t>
      </w:r>
      <w:r>
        <w:t xml:space="preserve"> not a single pre-demo check, but incremental validation at key construction milestones such as after winding, after back-iron assembly, and after </w:t>
      </w:r>
      <w:r>
        <w:lastRenderedPageBreak/>
        <w:t>commutator fitting. This staged approach would catch errors at the earliest possible point, when they are still correctable, rather than only surfacing them at the final demonstration. In future projects involving physical prototyping, I would treat these testing milestones as non-negotiable deliverables, not optional extras to be dropped under time pressure.</w:t>
      </w:r>
    </w:p>
    <w:p w14:paraId="138F8F16" w14:textId="0F509D0D" w:rsidR="004504A4" w:rsidRDefault="004504A4" w:rsidP="004504A4">
      <w:pPr>
        <w:spacing w:after="160"/>
      </w:pPr>
      <w:r>
        <w:t>Finally, this project highlighted the professional cost of absorbing problems rather than addressing them. Following up on inactive teammates and pushing through extra work kept the project alive but did not fix its underlying vulnerabilities. Going forward, I would raise coordination failures earlier and more directly</w:t>
      </w:r>
      <w:r w:rsidR="004F7088">
        <w:t>,</w:t>
      </w:r>
      <w:r>
        <w:t xml:space="preserve"> both with teammates and, if necessary, with the teaching team</w:t>
      </w:r>
      <w:r w:rsidR="004F7088">
        <w:t>,</w:t>
      </w:r>
      <w:r>
        <w:t xml:space="preserve"> understanding that doing so is not a failure of teamwork but a responsibility of it.</w:t>
      </w:r>
    </w:p>
    <w:p w14:paraId="3CA8F345" w14:textId="1CFA3627" w:rsidR="00641369" w:rsidRPr="004504A4" w:rsidRDefault="00641369" w:rsidP="004504A4"/>
    <w:sectPr w:rsidR="00641369" w:rsidRPr="00450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C6F94"/>
    <w:multiLevelType w:val="hybridMultilevel"/>
    <w:tmpl w:val="4198B1A4"/>
    <w:lvl w:ilvl="0" w:tplc="95183F8C">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1083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AA5"/>
    <w:rsid w:val="00001010"/>
    <w:rsid w:val="00017AB5"/>
    <w:rsid w:val="00021CDD"/>
    <w:rsid w:val="000767A9"/>
    <w:rsid w:val="000A44D1"/>
    <w:rsid w:val="00123B41"/>
    <w:rsid w:val="001412BA"/>
    <w:rsid w:val="001727E6"/>
    <w:rsid w:val="001B3417"/>
    <w:rsid w:val="001E3ABC"/>
    <w:rsid w:val="001F1B45"/>
    <w:rsid w:val="00264774"/>
    <w:rsid w:val="00272027"/>
    <w:rsid w:val="00283337"/>
    <w:rsid w:val="0029159F"/>
    <w:rsid w:val="002A6DE1"/>
    <w:rsid w:val="002F7EFA"/>
    <w:rsid w:val="003555D9"/>
    <w:rsid w:val="00386E68"/>
    <w:rsid w:val="003B27C6"/>
    <w:rsid w:val="003B5D4B"/>
    <w:rsid w:val="003B5FC7"/>
    <w:rsid w:val="003F788C"/>
    <w:rsid w:val="004504A4"/>
    <w:rsid w:val="00452955"/>
    <w:rsid w:val="00454C85"/>
    <w:rsid w:val="00467171"/>
    <w:rsid w:val="004F7088"/>
    <w:rsid w:val="0051746D"/>
    <w:rsid w:val="0052071E"/>
    <w:rsid w:val="00561BBC"/>
    <w:rsid w:val="005A652A"/>
    <w:rsid w:val="005D7AA5"/>
    <w:rsid w:val="00641369"/>
    <w:rsid w:val="00672B1F"/>
    <w:rsid w:val="00673648"/>
    <w:rsid w:val="006A4B07"/>
    <w:rsid w:val="007148ED"/>
    <w:rsid w:val="00733EFA"/>
    <w:rsid w:val="00793544"/>
    <w:rsid w:val="007E7200"/>
    <w:rsid w:val="007F37D1"/>
    <w:rsid w:val="00806C55"/>
    <w:rsid w:val="0081654A"/>
    <w:rsid w:val="008C0EE7"/>
    <w:rsid w:val="00905E8A"/>
    <w:rsid w:val="009A1E2C"/>
    <w:rsid w:val="009A2E06"/>
    <w:rsid w:val="00A27C2D"/>
    <w:rsid w:val="00A650BA"/>
    <w:rsid w:val="00B24A4D"/>
    <w:rsid w:val="00B72186"/>
    <w:rsid w:val="00BA27F9"/>
    <w:rsid w:val="00BB168C"/>
    <w:rsid w:val="00BE6220"/>
    <w:rsid w:val="00C070F9"/>
    <w:rsid w:val="00C412B7"/>
    <w:rsid w:val="00C43451"/>
    <w:rsid w:val="00C56CD2"/>
    <w:rsid w:val="00C77647"/>
    <w:rsid w:val="00CB1B6B"/>
    <w:rsid w:val="00D059BD"/>
    <w:rsid w:val="00D30775"/>
    <w:rsid w:val="00D43F66"/>
    <w:rsid w:val="00D94265"/>
    <w:rsid w:val="00DA2ECB"/>
    <w:rsid w:val="00DE4AFE"/>
    <w:rsid w:val="00DE7C38"/>
    <w:rsid w:val="00DF6B84"/>
    <w:rsid w:val="00E226E6"/>
    <w:rsid w:val="00E22E0B"/>
    <w:rsid w:val="00EA57A3"/>
    <w:rsid w:val="00ED40B5"/>
    <w:rsid w:val="00F1103D"/>
    <w:rsid w:val="00F20ADF"/>
    <w:rsid w:val="00F2713D"/>
    <w:rsid w:val="00F9640F"/>
    <w:rsid w:val="00FA44F0"/>
    <w:rsid w:val="00FB35E6"/>
    <w:rsid w:val="00FD5F14"/>
    <w:rsid w:val="00FE7080"/>
    <w:rsid w:val="00FF56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C09FB"/>
  <w15:chartTrackingRefBased/>
  <w15:docId w15:val="{35ED1E4E-C1C4-4B1F-8E4A-20447414F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4A4"/>
    <w:pPr>
      <w:spacing w:after="0" w:line="240" w:lineRule="auto"/>
    </w:pPr>
    <w:rPr>
      <w:rFonts w:ascii="Arial" w:eastAsia="Arial" w:hAnsi="Arial" w:cs="Arial"/>
      <w:kern w:val="0"/>
      <w:sz w:val="22"/>
      <w:szCs w:val="22"/>
      <w:lang w:eastAsia="en-AU"/>
      <w14:ligatures w14:val="none"/>
    </w:rPr>
  </w:style>
  <w:style w:type="paragraph" w:styleId="Heading1">
    <w:name w:val="heading 1"/>
    <w:basedOn w:val="Normal"/>
    <w:next w:val="Normal"/>
    <w:link w:val="Heading1Char"/>
    <w:uiPriority w:val="9"/>
    <w:qFormat/>
    <w:rsid w:val="005D7AA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D7AA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D7AA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D7AA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5D7AA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5D7AA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5D7AA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5D7AA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5D7AA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AA5"/>
    <w:rPr>
      <w:rFonts w:eastAsiaTheme="majorEastAsia" w:cstheme="majorBidi"/>
      <w:color w:val="272727" w:themeColor="text1" w:themeTint="D8"/>
    </w:rPr>
  </w:style>
  <w:style w:type="paragraph" w:styleId="Title">
    <w:name w:val="Title"/>
    <w:basedOn w:val="Normal"/>
    <w:next w:val="Normal"/>
    <w:link w:val="TitleChar"/>
    <w:uiPriority w:val="10"/>
    <w:qFormat/>
    <w:rsid w:val="005D7AA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D7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AA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D7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AA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5D7AA5"/>
    <w:rPr>
      <w:i/>
      <w:iCs/>
      <w:color w:val="404040" w:themeColor="text1" w:themeTint="BF"/>
    </w:rPr>
  </w:style>
  <w:style w:type="paragraph" w:styleId="ListParagraph">
    <w:name w:val="List Paragraph"/>
    <w:basedOn w:val="Normal"/>
    <w:uiPriority w:val="34"/>
    <w:qFormat/>
    <w:rsid w:val="005D7AA5"/>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5D7AA5"/>
    <w:rPr>
      <w:i/>
      <w:iCs/>
      <w:color w:val="0F4761" w:themeColor="accent1" w:themeShade="BF"/>
    </w:rPr>
  </w:style>
  <w:style w:type="paragraph" w:styleId="IntenseQuote">
    <w:name w:val="Intense Quote"/>
    <w:basedOn w:val="Normal"/>
    <w:next w:val="Normal"/>
    <w:link w:val="IntenseQuoteChar"/>
    <w:uiPriority w:val="30"/>
    <w:qFormat/>
    <w:rsid w:val="005D7AA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5D7AA5"/>
    <w:rPr>
      <w:i/>
      <w:iCs/>
      <w:color w:val="0F4761" w:themeColor="accent1" w:themeShade="BF"/>
    </w:rPr>
  </w:style>
  <w:style w:type="character" w:styleId="IntenseReference">
    <w:name w:val="Intense Reference"/>
    <w:basedOn w:val="DefaultParagraphFont"/>
    <w:uiPriority w:val="32"/>
    <w:qFormat/>
    <w:rsid w:val="005D7A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1122</Words>
  <Characters>6398</Characters>
  <Application>Microsoft Office Word</Application>
  <DocSecurity>0</DocSecurity>
  <Lines>53</Lines>
  <Paragraphs>15</Paragraphs>
  <ScaleCrop>false</ScaleCrop>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Rozanski</dc:creator>
  <cp:keywords/>
  <dc:description/>
  <cp:lastModifiedBy>Krystian Rozanski</cp:lastModifiedBy>
  <cp:revision>69</cp:revision>
  <dcterms:created xsi:type="dcterms:W3CDTF">2026-05-26T22:35:00Z</dcterms:created>
  <dcterms:modified xsi:type="dcterms:W3CDTF">2026-05-26T23:43:00Z</dcterms:modified>
</cp:coreProperties>
</file>