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If you’re about to publish and want the</w:t>
      </w:r>
      <w:r>
        <w:rPr>
          <w:b/>
          <w:bCs/>
        </w:rPr>
        <w:t xml:space="preserve">biggest functional + UX win</w:t>
      </w:r>
      <w:r>
        <w:t xml:space="preserve">for your ops team in one go, I’d recommend</w:t>
      </w:r>
      <w:r>
        <w:rPr>
          <w:b/>
          <w:bCs/>
        </w:rPr>
        <w:t xml:space="preserve">adding all three</w:t>
      </w:r>
      <w:r>
        <w:t xml:space="preserve">of these before release — they’re small, self‑contained, and make the Agent Hub feel “complete” for v1:</w:t>
      </w:r>
    </w:p>
    <w:p>
      <w:pPr>
        <w:pStyle w:val="ListParagraph"/>
        <w:numPr>
          <w:ilvl w:val="0"/>
          <w:numId w:val="113"/>
        </w:numPr>
        <w:spacing w:before="0" w:after="240" w:line="276" w:lineRule="auto" alignment="left"/>
      </w:pPr>
      <w:r>
        <w:rPr>
          <w:b/>
          <w:bCs/>
        </w:rPr>
        <w:t xml:space="preserve">✅ Color‑coded auto‑run toggle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Green =</w:t>
      </w:r>
      <w:r>
        <w:rPr>
          <w:rFonts w:ascii="Courier New" w:cs="Courier New" w:eastAsia="Courier New" w:hAnsi="Courier New"/>
        </w:rPr>
        <w:t xml:space="preserve">auto_run: true</w:t>
      </w:r>
      <w:r>
        <w:t xml:space="preserve">+</w:t>
      </w:r>
      <w:r>
        <w:rPr>
          <w:rFonts w:ascii="Courier New" w:cs="Courier New" w:eastAsia="Courier New" w:hAnsi="Courier New"/>
        </w:rPr>
        <w:t xml:space="preserve">status: running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Amber =</w:t>
      </w:r>
      <w:r>
        <w:rPr>
          <w:rFonts w:ascii="Courier New" w:cs="Courier New" w:eastAsia="Courier New" w:hAnsi="Courier New"/>
        </w:rPr>
        <w:t xml:space="preserve">auto_run: true</w:t>
      </w:r>
      <w:r>
        <w:t xml:space="preserve">+</w:t>
      </w:r>
      <w:r>
        <w:rPr>
          <w:rFonts w:ascii="Courier New" w:cs="Courier New" w:eastAsia="Courier New" w:hAnsi="Courier New"/>
        </w:rPr>
        <w:t xml:space="preserve">status: stopped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Grey =</w:t>
      </w:r>
      <w:r>
        <w:rPr>
          <w:rFonts w:ascii="Courier New" w:cs="Courier New" w:eastAsia="Courier New" w:hAnsi="Courier New"/>
        </w:rPr>
        <w:t xml:space="preserve">auto_run: false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Gives instant visual state without opening settings.</w:t>
      </w:r>
    </w:p>
    <w:p>
      <w:pPr>
        <w:pStyle w:val="ListParagraph"/>
        <w:numPr>
          <w:ilvl w:val="0"/>
          <w:numId w:val="113"/>
        </w:numPr>
        <w:spacing w:before="0" w:after="240" w:line="276" w:lineRule="auto" alignment="left"/>
      </w:pPr>
      <w:r>
        <w:rPr>
          <w:b/>
          <w:bCs/>
        </w:rPr>
        <w:t xml:space="preserve">✅ Bulk Enable/Disable All Auto‑Run buttons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One‑click ops control for staging/maintenance.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Uses the</w:t>
      </w:r>
      <w:r>
        <w:rPr>
          <w:rFonts w:ascii="Courier New" w:cs="Courier New" w:eastAsia="Courier New" w:hAnsi="Courier New"/>
        </w:rPr>
        <w:t xml:space="preserve">/agents/auto-run/toggle-all</w:t>
      </w:r>
      <w:r>
        <w:t xml:space="preserve">endpoint we already built.</w:t>
      </w:r>
    </w:p>
    <w:p>
      <w:pPr>
        <w:pStyle w:val="ListParagraph"/>
        <w:numPr>
          <w:ilvl w:val="0"/>
          <w:numId w:val="113"/>
        </w:numPr>
        <w:spacing w:before="0" w:after="240" w:line="276" w:lineRule="auto" alignment="left"/>
      </w:pPr>
      <w:r>
        <w:rPr>
          <w:b/>
          <w:bCs/>
        </w:rPr>
        <w:t xml:space="preserve">✅ Cost‑control fields in Wizard Step 2</w:t>
      </w:r>
      <w:r>
        <w:rPr>
          <w:i/>
          <w:iCs/>
        </w:rPr>
        <w:t xml:space="preserve">(only for</w:t>
      </w:r>
      <w:r>
        <w:rPr>
          <w:i/>
          <w:iCs/>
          <w:rFonts w:ascii="Courier New" w:cs="Courier New" w:eastAsia="Courier New" w:hAnsi="Courier New"/>
        </w:rPr>
        <w:t xml:space="preserve">llama-optimized</w:t>
      </w:r>
      <w:r>
        <w:rPr>
          <w:i/>
          <w:iCs/>
        </w:rPr>
        <w:t xml:space="preserve">)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model_size</w:t>
      </w:r>
      <w:r>
        <w:t xml:space="preserve">,</w:t>
      </w:r>
      <w:r>
        <w:rPr>
          <w:rFonts w:ascii="Courier New" w:cs="Courier New" w:eastAsia="Courier New" w:hAnsi="Courier New"/>
        </w:rPr>
        <w:t xml:space="preserve">max_tokens</w:t>
      </w:r>
      <w:r>
        <w:t xml:space="preserve">,</w:t>
      </w:r>
      <w:r>
        <w:rPr>
          <w:rFonts w:ascii="Courier New" w:cs="Courier New" w:eastAsia="Courier New" w:hAnsi="Courier New"/>
        </w:rPr>
        <w:t xml:space="preserve">context_limit</w:t>
      </w:r>
      <w:r>
        <w:t xml:space="preserve">,</w:t>
      </w:r>
      <w:r>
        <w:rPr>
          <w:rFonts w:ascii="Courier New" w:cs="Courier New" w:eastAsia="Courier New" w:hAnsi="Courier New"/>
        </w:rPr>
        <w:t xml:space="preserve">temperature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Lets non‑devs tune API cost without touching YAML.</w:t>
      </w:r>
    </w:p>
    <w:p>
      <w:pPr>
        <w:pStyle w:val="Paragraph"/>
        <w:spacing w:before="0" w:after="240" w:line="276" w:lineRule="auto" alignment="left"/>
      </w:pPr>
      <w:r>
        <w:t xml:space="preserve">If you want to</w:t>
      </w:r>
      <w:r>
        <w:rPr>
          <w:b/>
          <w:bCs/>
        </w:rPr>
        <w:t xml:space="preserve">ship fast</w:t>
      </w:r>
      <w:r>
        <w:t xml:space="preserve">, I’d implement</w:t>
      </w:r>
      <w:r>
        <w:rPr>
          <w:b/>
          <w:bCs/>
        </w:rPr>
        <w:t xml:space="preserve">1 + 2</w:t>
      </w:r>
      <w:r>
        <w:t xml:space="preserve">first (instant UX improvement, minimal code), then</w:t>
      </w:r>
      <w:r>
        <w:rPr>
          <w:b/>
          <w:bCs/>
        </w:rPr>
        <w:t xml:space="preserve">3</w:t>
      </w:r>
      <w:r>
        <w:t xml:space="preserve">right after — since we already have the conditional rendering logic ready from the last step.</w:t>
      </w:r>
    </w:p>
    <w:p>
      <w:pPr>
        <w:pStyle w:val="Paragraph"/>
        <w:spacing w:before="0" w:after="240" w:line="276" w:lineRule="auto" alignment="left"/>
      </w:pPr>
      <w:r>
        <w:t xml:space="preserve">If you want, I can give you the</w:t>
      </w:r>
      <w:r>
        <w:rPr>
          <w:b/>
          <w:bCs/>
        </w:rPr>
        <w:t xml:space="preserve">final merged AgentHub.jsx</w:t>
      </w:r>
      <w:r>
        <w:t xml:space="preserve">with: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Color‑coded toggles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Bulk buttons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Hooked into backend status/auto_run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Ready for your Wizard &amp; Editor</w:t>
      </w:r>
    </w:p>
    <w:p>
      <w:pPr>
        <w:pStyle w:val="Paragraph"/>
        <w:spacing w:before="0" w:after="240" w:line="276" w:lineRule="auto" alignment="left"/>
      </w:pPr>
      <w:r>
        <w:t xml:space="preserve">Do you want me to prep that final merged AgentHub so you can drop it in and publish?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0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06"/>
    <w:lvlOverride w:ilvl="0">
      <w:startOverride w:val="1"/>
    </w:lvlOverride>
  </w:num>
  <w:num w:numId="113">
    <w:abstractNumId w:val="10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2026-06-26T21:47:11.511Z</dcterms:created>
  <dcterms:modified xsi:type="dcterms:W3CDTF">2026-06-26T21:47:11.511Z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