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Ind w:w="108" w:type="dxa"/>
        <w:tblLook w:val="01E0" w:firstRow="1" w:lastRow="1" w:firstColumn="1" w:lastColumn="1" w:noHBand="0" w:noVBand="0"/>
      </w:tblPr>
      <w:tblGrid>
        <w:gridCol w:w="1645"/>
        <w:gridCol w:w="1470"/>
        <w:gridCol w:w="1349"/>
        <w:gridCol w:w="348"/>
        <w:gridCol w:w="1064"/>
        <w:gridCol w:w="351"/>
        <w:gridCol w:w="1240"/>
        <w:gridCol w:w="1487"/>
      </w:tblGrid>
      <w:tr w:rsidR="00A21490" w:rsidRPr="00736E2C" w14:paraId="497CE68B" w14:textId="77777777" w:rsidTr="00D1615C">
        <w:tc>
          <w:tcPr>
            <w:tcW w:w="1652" w:type="dxa"/>
          </w:tcPr>
          <w:p w14:paraId="7838F700" w14:textId="77777777" w:rsidR="00A21490" w:rsidRPr="00736E2C" w:rsidRDefault="00A21490" w:rsidP="00D1615C">
            <w:pPr>
              <w:spacing w:before="20" w:after="20"/>
              <w:rPr>
                <w:rFonts w:ascii="Arial Narrow" w:hAnsi="Arial Narrow"/>
                <w:sz w:val="20"/>
                <w:szCs w:val="20"/>
              </w:rPr>
            </w:pPr>
            <w:bookmarkStart w:id="0" w:name="_Hlk99448332"/>
            <w:bookmarkEnd w:id="0"/>
            <w:r w:rsidRPr="00736E2C">
              <w:rPr>
                <w:rFonts w:ascii="Arial Narrow" w:hAnsi="Arial Narrow"/>
                <w:sz w:val="20"/>
                <w:szCs w:val="20"/>
              </w:rPr>
              <w:t>Wydział</w:t>
            </w:r>
          </w:p>
          <w:p w14:paraId="3C68A939" w14:textId="103CCAD7" w:rsidR="00A21490" w:rsidRPr="00736E2C" w:rsidRDefault="00791AB5" w:rsidP="00D1615C">
            <w:pPr>
              <w:spacing w:before="20" w:after="20"/>
              <w:rPr>
                <w:rFonts w:ascii="Arial Narrow" w:hAnsi="Arial Narrow"/>
                <w:sz w:val="20"/>
                <w:szCs w:val="20"/>
              </w:rPr>
            </w:pPr>
            <w:proofErr w:type="spellStart"/>
            <w:r>
              <w:rPr>
                <w:rFonts w:ascii="Arial Narrow" w:hAnsi="Arial Narrow"/>
                <w:sz w:val="20"/>
                <w:szCs w:val="20"/>
              </w:rPr>
              <w:t>WFiIS</w:t>
            </w:r>
            <w:proofErr w:type="spellEnd"/>
          </w:p>
        </w:tc>
        <w:tc>
          <w:tcPr>
            <w:tcW w:w="3240" w:type="dxa"/>
            <w:gridSpan w:val="3"/>
          </w:tcPr>
          <w:p w14:paraId="1630C19B" w14:textId="77777777" w:rsidR="00A21490" w:rsidRPr="00736E2C" w:rsidRDefault="00A21490" w:rsidP="00D1615C">
            <w:pPr>
              <w:spacing w:before="20" w:after="20"/>
              <w:rPr>
                <w:rFonts w:ascii="Arial Narrow" w:hAnsi="Arial Narrow"/>
                <w:sz w:val="20"/>
                <w:szCs w:val="20"/>
              </w:rPr>
            </w:pPr>
            <w:r w:rsidRPr="00736E2C">
              <w:rPr>
                <w:rFonts w:ascii="Arial Narrow" w:hAnsi="Arial Narrow"/>
                <w:sz w:val="20"/>
                <w:szCs w:val="20"/>
              </w:rPr>
              <w:t>Imię i nazwisko</w:t>
            </w:r>
          </w:p>
          <w:p w14:paraId="67801F3D" w14:textId="70F8DD52" w:rsidR="00A21490" w:rsidRPr="00736E2C" w:rsidRDefault="00A21490" w:rsidP="00D1615C">
            <w:pPr>
              <w:spacing w:before="20" w:after="20"/>
              <w:rPr>
                <w:rFonts w:ascii="Arial Narrow" w:hAnsi="Arial Narrow"/>
                <w:sz w:val="20"/>
                <w:szCs w:val="20"/>
              </w:rPr>
            </w:pPr>
            <w:r w:rsidRPr="00736E2C">
              <w:rPr>
                <w:rFonts w:ascii="Arial Narrow" w:hAnsi="Arial Narrow"/>
                <w:sz w:val="20"/>
                <w:szCs w:val="20"/>
              </w:rPr>
              <w:t>1.</w:t>
            </w:r>
            <w:r w:rsidR="00791AB5">
              <w:rPr>
                <w:rFonts w:ascii="Arial Narrow" w:hAnsi="Arial Narrow"/>
                <w:sz w:val="20"/>
                <w:szCs w:val="20"/>
              </w:rPr>
              <w:t xml:space="preserve"> Mateusz Kulig</w:t>
            </w:r>
          </w:p>
          <w:p w14:paraId="393B4F63" w14:textId="0D9E5075" w:rsidR="00A21490" w:rsidRPr="00736E2C" w:rsidRDefault="00A21490" w:rsidP="00D1615C">
            <w:pPr>
              <w:spacing w:before="20" w:after="20"/>
              <w:rPr>
                <w:rFonts w:ascii="Arial Narrow" w:hAnsi="Arial Narrow"/>
                <w:sz w:val="20"/>
                <w:szCs w:val="20"/>
              </w:rPr>
            </w:pPr>
            <w:r w:rsidRPr="00736E2C">
              <w:rPr>
                <w:rFonts w:ascii="Arial Narrow" w:hAnsi="Arial Narrow"/>
                <w:sz w:val="20"/>
                <w:szCs w:val="20"/>
              </w:rPr>
              <w:t>2.</w:t>
            </w:r>
            <w:r w:rsidR="00791AB5">
              <w:rPr>
                <w:rFonts w:ascii="Arial Narrow" w:hAnsi="Arial Narrow"/>
                <w:sz w:val="20"/>
                <w:szCs w:val="20"/>
              </w:rPr>
              <w:t xml:space="preserve"> Przemysław Ryś</w:t>
            </w:r>
          </w:p>
        </w:tc>
        <w:tc>
          <w:tcPr>
            <w:tcW w:w="1440" w:type="dxa"/>
            <w:gridSpan w:val="2"/>
          </w:tcPr>
          <w:p w14:paraId="37C7C5C4" w14:textId="77777777" w:rsidR="00A21490" w:rsidRDefault="00A21490" w:rsidP="00D1615C">
            <w:pPr>
              <w:spacing w:before="20" w:after="20"/>
              <w:rPr>
                <w:rFonts w:ascii="Arial Narrow" w:hAnsi="Arial Narrow"/>
                <w:sz w:val="20"/>
                <w:szCs w:val="20"/>
              </w:rPr>
            </w:pPr>
            <w:r w:rsidRPr="00736E2C">
              <w:rPr>
                <w:rFonts w:ascii="Arial Narrow" w:hAnsi="Arial Narrow"/>
                <w:sz w:val="20"/>
                <w:szCs w:val="20"/>
              </w:rPr>
              <w:t>Rok</w:t>
            </w:r>
          </w:p>
          <w:p w14:paraId="336155D8" w14:textId="5D4AA572" w:rsidR="00791AB5" w:rsidRPr="00736E2C" w:rsidRDefault="00791AB5" w:rsidP="00D1615C">
            <w:pPr>
              <w:spacing w:before="20" w:after="20"/>
              <w:rPr>
                <w:rFonts w:ascii="Arial Narrow" w:hAnsi="Arial Narrow"/>
                <w:sz w:val="20"/>
                <w:szCs w:val="20"/>
              </w:rPr>
            </w:pPr>
            <w:r>
              <w:rPr>
                <w:rFonts w:ascii="Arial Narrow" w:hAnsi="Arial Narrow"/>
                <w:sz w:val="20"/>
                <w:szCs w:val="20"/>
              </w:rPr>
              <w:t>2022</w:t>
            </w:r>
          </w:p>
        </w:tc>
        <w:tc>
          <w:tcPr>
            <w:tcW w:w="1260" w:type="dxa"/>
          </w:tcPr>
          <w:p w14:paraId="5FBFAE0C" w14:textId="77777777" w:rsidR="00A21490" w:rsidRDefault="00A21490" w:rsidP="00D1615C">
            <w:pPr>
              <w:spacing w:before="20" w:after="20"/>
              <w:rPr>
                <w:rFonts w:ascii="Arial Narrow" w:hAnsi="Arial Narrow"/>
                <w:sz w:val="20"/>
                <w:szCs w:val="20"/>
              </w:rPr>
            </w:pPr>
            <w:r w:rsidRPr="00736E2C">
              <w:rPr>
                <w:rFonts w:ascii="Arial Narrow" w:hAnsi="Arial Narrow"/>
                <w:sz w:val="20"/>
                <w:szCs w:val="20"/>
              </w:rPr>
              <w:t>Grupa</w:t>
            </w:r>
          </w:p>
          <w:p w14:paraId="382700E2" w14:textId="7CC8A65C" w:rsidR="00791AB5" w:rsidRPr="00736E2C" w:rsidRDefault="00653CF6" w:rsidP="00D1615C">
            <w:pPr>
              <w:spacing w:before="20" w:after="20"/>
              <w:rPr>
                <w:rFonts w:ascii="Arial Narrow" w:hAnsi="Arial Narrow"/>
                <w:sz w:val="20"/>
                <w:szCs w:val="20"/>
              </w:rPr>
            </w:pPr>
            <w:r>
              <w:rPr>
                <w:rFonts w:ascii="Arial Narrow" w:hAnsi="Arial Narrow"/>
                <w:sz w:val="20"/>
                <w:szCs w:val="20"/>
              </w:rPr>
              <w:t>3</w:t>
            </w:r>
          </w:p>
        </w:tc>
        <w:tc>
          <w:tcPr>
            <w:tcW w:w="1512" w:type="dxa"/>
          </w:tcPr>
          <w:p w14:paraId="6449C162" w14:textId="77777777" w:rsidR="00A21490" w:rsidRDefault="00A21490" w:rsidP="00D1615C">
            <w:pPr>
              <w:spacing w:before="20" w:after="20"/>
              <w:rPr>
                <w:rFonts w:ascii="Arial Narrow" w:hAnsi="Arial Narrow"/>
                <w:sz w:val="20"/>
                <w:szCs w:val="20"/>
              </w:rPr>
            </w:pPr>
            <w:r w:rsidRPr="00736E2C">
              <w:rPr>
                <w:rFonts w:ascii="Arial Narrow" w:hAnsi="Arial Narrow"/>
                <w:sz w:val="20"/>
                <w:szCs w:val="20"/>
              </w:rPr>
              <w:t>Zespół</w:t>
            </w:r>
          </w:p>
          <w:p w14:paraId="4B59A788" w14:textId="7C8CC289" w:rsidR="00653CF6" w:rsidRPr="00736E2C" w:rsidRDefault="00653CF6" w:rsidP="00D1615C">
            <w:pPr>
              <w:spacing w:before="20" w:after="20"/>
              <w:rPr>
                <w:rFonts w:ascii="Arial Narrow" w:hAnsi="Arial Narrow"/>
                <w:sz w:val="20"/>
                <w:szCs w:val="20"/>
              </w:rPr>
            </w:pPr>
            <w:r>
              <w:rPr>
                <w:rFonts w:ascii="Arial Narrow" w:hAnsi="Arial Narrow"/>
                <w:sz w:val="20"/>
                <w:szCs w:val="20"/>
              </w:rPr>
              <w:t>1</w:t>
            </w:r>
          </w:p>
        </w:tc>
      </w:tr>
      <w:tr w:rsidR="00A21490" w:rsidRPr="00736E2C" w14:paraId="1326B505" w14:textId="77777777" w:rsidTr="00D1615C">
        <w:tc>
          <w:tcPr>
            <w:tcW w:w="1652" w:type="dxa"/>
          </w:tcPr>
          <w:p w14:paraId="57A5500A" w14:textId="77777777" w:rsidR="00A21490" w:rsidRPr="00113053" w:rsidRDefault="00A21490" w:rsidP="00D1615C">
            <w:pPr>
              <w:spacing w:before="20" w:after="20"/>
              <w:jc w:val="center"/>
              <w:rPr>
                <w:rFonts w:ascii="Arial" w:hAnsi="Arial" w:cs="Arial"/>
                <w:b/>
                <w:sz w:val="20"/>
                <w:szCs w:val="20"/>
              </w:rPr>
            </w:pPr>
            <w:r w:rsidRPr="00113053">
              <w:rPr>
                <w:rFonts w:ascii="Arial" w:hAnsi="Arial" w:cs="Arial"/>
                <w:b/>
                <w:sz w:val="20"/>
                <w:szCs w:val="20"/>
              </w:rPr>
              <w:t>PRACOWNIA</w:t>
            </w:r>
          </w:p>
          <w:p w14:paraId="7BFC7EE6" w14:textId="77777777" w:rsidR="00A21490" w:rsidRPr="00113053" w:rsidRDefault="00A21490" w:rsidP="00D1615C">
            <w:pPr>
              <w:spacing w:before="20" w:after="20"/>
              <w:jc w:val="center"/>
              <w:rPr>
                <w:rFonts w:ascii="Arial" w:hAnsi="Arial" w:cs="Arial"/>
                <w:b/>
                <w:sz w:val="20"/>
                <w:szCs w:val="20"/>
              </w:rPr>
            </w:pPr>
            <w:r w:rsidRPr="00113053">
              <w:rPr>
                <w:rFonts w:ascii="Arial" w:hAnsi="Arial" w:cs="Arial"/>
                <w:b/>
                <w:sz w:val="20"/>
                <w:szCs w:val="20"/>
              </w:rPr>
              <w:t>FIZYCZNA</w:t>
            </w:r>
          </w:p>
          <w:p w14:paraId="209D33A5" w14:textId="77777777" w:rsidR="00A21490" w:rsidRPr="00736E2C" w:rsidRDefault="00A21490" w:rsidP="00D1615C">
            <w:pPr>
              <w:spacing w:before="20" w:after="20"/>
              <w:jc w:val="center"/>
              <w:rPr>
                <w:rFonts w:ascii="Arial Narrow" w:hAnsi="Arial Narrow"/>
                <w:sz w:val="20"/>
                <w:szCs w:val="20"/>
              </w:rPr>
            </w:pPr>
            <w:proofErr w:type="spellStart"/>
            <w:r w:rsidRPr="00113053">
              <w:rPr>
                <w:rFonts w:ascii="Arial" w:hAnsi="Arial" w:cs="Arial"/>
                <w:b/>
                <w:sz w:val="20"/>
                <w:szCs w:val="20"/>
              </w:rPr>
              <w:t>WFiIS</w:t>
            </w:r>
            <w:proofErr w:type="spellEnd"/>
            <w:r w:rsidRPr="00113053">
              <w:rPr>
                <w:rFonts w:ascii="Arial" w:hAnsi="Arial" w:cs="Arial"/>
                <w:b/>
                <w:sz w:val="20"/>
                <w:szCs w:val="20"/>
              </w:rPr>
              <w:t xml:space="preserve"> AGH</w:t>
            </w:r>
          </w:p>
        </w:tc>
        <w:tc>
          <w:tcPr>
            <w:tcW w:w="5940" w:type="dxa"/>
            <w:gridSpan w:val="6"/>
          </w:tcPr>
          <w:p w14:paraId="49D2FE9B" w14:textId="2324BE36" w:rsidR="00A21490" w:rsidRPr="00736E2C" w:rsidRDefault="00A21490" w:rsidP="00D1615C">
            <w:pPr>
              <w:spacing w:before="20" w:after="20"/>
              <w:rPr>
                <w:rFonts w:ascii="Arial Narrow" w:hAnsi="Arial Narrow"/>
                <w:sz w:val="20"/>
                <w:szCs w:val="20"/>
              </w:rPr>
            </w:pPr>
            <w:r w:rsidRPr="00736E2C">
              <w:rPr>
                <w:rFonts w:ascii="Arial Narrow" w:hAnsi="Arial Narrow"/>
                <w:sz w:val="20"/>
                <w:szCs w:val="20"/>
              </w:rPr>
              <w:t>Temat:</w:t>
            </w:r>
            <w:r w:rsidR="00C27621">
              <w:rPr>
                <w:rFonts w:ascii="Arial Narrow" w:hAnsi="Arial Narrow"/>
                <w:sz w:val="20"/>
                <w:szCs w:val="20"/>
              </w:rPr>
              <w:t xml:space="preserve"> </w:t>
            </w:r>
            <w:r w:rsidR="00EF4BB0">
              <w:rPr>
                <w:rFonts w:ascii="Arial Narrow" w:hAnsi="Arial Narrow"/>
                <w:sz w:val="20"/>
                <w:szCs w:val="20"/>
              </w:rPr>
              <w:t>Efekt fotoelektryczny</w:t>
            </w:r>
          </w:p>
        </w:tc>
        <w:tc>
          <w:tcPr>
            <w:tcW w:w="1512" w:type="dxa"/>
          </w:tcPr>
          <w:p w14:paraId="6398C5AB" w14:textId="77777777" w:rsidR="00A21490" w:rsidRDefault="00A21490" w:rsidP="00D1615C">
            <w:pPr>
              <w:spacing w:before="20" w:after="20"/>
              <w:rPr>
                <w:rFonts w:ascii="Arial Narrow" w:hAnsi="Arial Narrow"/>
                <w:sz w:val="20"/>
                <w:szCs w:val="20"/>
              </w:rPr>
            </w:pPr>
            <w:r w:rsidRPr="00736E2C">
              <w:rPr>
                <w:rFonts w:ascii="Arial Narrow" w:hAnsi="Arial Narrow"/>
                <w:sz w:val="20"/>
                <w:szCs w:val="20"/>
              </w:rPr>
              <w:t>Nr ćwiczenia</w:t>
            </w:r>
          </w:p>
          <w:p w14:paraId="3E7E6CF4" w14:textId="5286D779" w:rsidR="00653CF6" w:rsidRPr="00736E2C" w:rsidRDefault="00EF4BB0" w:rsidP="00D1615C">
            <w:pPr>
              <w:spacing w:before="20" w:after="20"/>
              <w:rPr>
                <w:rFonts w:ascii="Arial Narrow" w:hAnsi="Arial Narrow"/>
                <w:sz w:val="20"/>
                <w:szCs w:val="20"/>
              </w:rPr>
            </w:pPr>
            <w:r>
              <w:rPr>
                <w:rFonts w:ascii="Arial Narrow" w:hAnsi="Arial Narrow"/>
                <w:sz w:val="20"/>
                <w:szCs w:val="20"/>
              </w:rPr>
              <w:t>82</w:t>
            </w:r>
          </w:p>
        </w:tc>
      </w:tr>
      <w:tr w:rsidR="00A21490" w:rsidRPr="00736E2C" w14:paraId="6275C77A" w14:textId="77777777" w:rsidTr="00D1615C">
        <w:tc>
          <w:tcPr>
            <w:tcW w:w="1652" w:type="dxa"/>
          </w:tcPr>
          <w:p w14:paraId="4EFB3544" w14:textId="77777777" w:rsidR="00A21490" w:rsidRPr="00736E2C" w:rsidRDefault="00A21490" w:rsidP="00D1615C">
            <w:pPr>
              <w:spacing w:before="20" w:after="20"/>
              <w:rPr>
                <w:rFonts w:ascii="Arial Narrow" w:hAnsi="Arial Narrow"/>
                <w:sz w:val="20"/>
                <w:szCs w:val="20"/>
              </w:rPr>
            </w:pPr>
            <w:r>
              <w:rPr>
                <w:rFonts w:ascii="Arial Narrow" w:hAnsi="Arial Narrow"/>
                <w:sz w:val="20"/>
                <w:szCs w:val="20"/>
              </w:rPr>
              <w:t>Data wykonania</w:t>
            </w:r>
          </w:p>
          <w:p w14:paraId="1637513D" w14:textId="7321CD51" w:rsidR="00A21490" w:rsidRPr="00736E2C" w:rsidRDefault="00EF4BB0" w:rsidP="00D1615C">
            <w:pPr>
              <w:spacing w:before="20" w:after="20"/>
              <w:rPr>
                <w:rFonts w:ascii="Arial Narrow" w:hAnsi="Arial Narrow"/>
                <w:sz w:val="20"/>
                <w:szCs w:val="20"/>
              </w:rPr>
            </w:pPr>
            <w:r>
              <w:rPr>
                <w:rFonts w:ascii="Arial Narrow" w:hAnsi="Arial Narrow"/>
                <w:sz w:val="20"/>
                <w:szCs w:val="20"/>
              </w:rPr>
              <w:t>01</w:t>
            </w:r>
            <w:r w:rsidR="00653CF6">
              <w:rPr>
                <w:rFonts w:ascii="Arial Narrow" w:hAnsi="Arial Narrow"/>
                <w:sz w:val="20"/>
                <w:szCs w:val="20"/>
              </w:rPr>
              <w:t>.0</w:t>
            </w:r>
            <w:r>
              <w:rPr>
                <w:rFonts w:ascii="Arial Narrow" w:hAnsi="Arial Narrow"/>
                <w:sz w:val="20"/>
                <w:szCs w:val="20"/>
              </w:rPr>
              <w:t>5</w:t>
            </w:r>
            <w:r w:rsidR="00653CF6">
              <w:rPr>
                <w:rFonts w:ascii="Arial Narrow" w:hAnsi="Arial Narrow"/>
                <w:sz w:val="20"/>
                <w:szCs w:val="20"/>
              </w:rPr>
              <w:t>.2022</w:t>
            </w:r>
          </w:p>
        </w:tc>
        <w:tc>
          <w:tcPr>
            <w:tcW w:w="1499" w:type="dxa"/>
          </w:tcPr>
          <w:p w14:paraId="63345B56" w14:textId="77777777" w:rsidR="00A21490" w:rsidRPr="00736E2C" w:rsidRDefault="00A21490" w:rsidP="00D1615C">
            <w:pPr>
              <w:spacing w:before="20" w:after="20"/>
              <w:rPr>
                <w:rFonts w:ascii="Arial Narrow" w:hAnsi="Arial Narrow"/>
                <w:sz w:val="20"/>
                <w:szCs w:val="20"/>
              </w:rPr>
            </w:pPr>
            <w:r w:rsidRPr="00736E2C">
              <w:rPr>
                <w:rFonts w:ascii="Arial Narrow" w:hAnsi="Arial Narrow"/>
                <w:sz w:val="20"/>
                <w:szCs w:val="20"/>
              </w:rPr>
              <w:t>Data oddania</w:t>
            </w:r>
          </w:p>
        </w:tc>
        <w:tc>
          <w:tcPr>
            <w:tcW w:w="1381" w:type="dxa"/>
          </w:tcPr>
          <w:p w14:paraId="6AA0EBB3" w14:textId="77777777" w:rsidR="00A21490" w:rsidRPr="00736E2C" w:rsidRDefault="00A21490" w:rsidP="00D1615C">
            <w:pPr>
              <w:spacing w:before="20" w:after="20"/>
              <w:rPr>
                <w:rFonts w:ascii="Arial Narrow" w:hAnsi="Arial Narrow"/>
                <w:sz w:val="20"/>
                <w:szCs w:val="20"/>
              </w:rPr>
            </w:pPr>
            <w:r w:rsidRPr="00736E2C">
              <w:rPr>
                <w:rFonts w:ascii="Arial Narrow" w:hAnsi="Arial Narrow"/>
                <w:sz w:val="20"/>
                <w:szCs w:val="20"/>
              </w:rPr>
              <w:t>Zwrot do popr</w:t>
            </w:r>
            <w:r>
              <w:rPr>
                <w:rFonts w:ascii="Arial Narrow" w:hAnsi="Arial Narrow"/>
                <w:sz w:val="20"/>
                <w:szCs w:val="20"/>
              </w:rPr>
              <w:t>.</w:t>
            </w:r>
          </w:p>
        </w:tc>
        <w:tc>
          <w:tcPr>
            <w:tcW w:w="1440" w:type="dxa"/>
            <w:gridSpan w:val="2"/>
          </w:tcPr>
          <w:p w14:paraId="3A7F1CBA" w14:textId="77777777" w:rsidR="00A21490" w:rsidRPr="00736E2C" w:rsidRDefault="00A21490" w:rsidP="00D1615C">
            <w:pPr>
              <w:spacing w:before="20" w:after="20"/>
              <w:rPr>
                <w:rFonts w:ascii="Arial Narrow" w:hAnsi="Arial Narrow"/>
                <w:sz w:val="20"/>
                <w:szCs w:val="20"/>
              </w:rPr>
            </w:pPr>
            <w:r w:rsidRPr="00736E2C">
              <w:rPr>
                <w:rFonts w:ascii="Arial Narrow" w:hAnsi="Arial Narrow"/>
                <w:sz w:val="20"/>
                <w:szCs w:val="20"/>
              </w:rPr>
              <w:t>Data oddania</w:t>
            </w:r>
          </w:p>
        </w:tc>
        <w:tc>
          <w:tcPr>
            <w:tcW w:w="1620" w:type="dxa"/>
            <w:gridSpan w:val="2"/>
          </w:tcPr>
          <w:p w14:paraId="397DD839" w14:textId="77777777" w:rsidR="00A21490" w:rsidRPr="00736E2C" w:rsidRDefault="00A21490" w:rsidP="00D1615C">
            <w:pPr>
              <w:spacing w:before="20" w:after="20"/>
              <w:rPr>
                <w:rFonts w:ascii="Arial Narrow" w:hAnsi="Arial Narrow"/>
                <w:sz w:val="20"/>
                <w:szCs w:val="20"/>
              </w:rPr>
            </w:pPr>
            <w:r w:rsidRPr="00736E2C">
              <w:rPr>
                <w:rFonts w:ascii="Arial Narrow" w:hAnsi="Arial Narrow"/>
                <w:sz w:val="20"/>
                <w:szCs w:val="20"/>
              </w:rPr>
              <w:t>Data zaliczenia</w:t>
            </w:r>
          </w:p>
        </w:tc>
        <w:tc>
          <w:tcPr>
            <w:tcW w:w="1512" w:type="dxa"/>
          </w:tcPr>
          <w:p w14:paraId="2BDCD594" w14:textId="77777777" w:rsidR="00A21490" w:rsidRPr="00736E2C" w:rsidRDefault="00A21490" w:rsidP="00D1615C">
            <w:pPr>
              <w:spacing w:before="20" w:after="20"/>
              <w:rPr>
                <w:rFonts w:ascii="Arial Narrow" w:hAnsi="Arial Narrow"/>
                <w:sz w:val="20"/>
                <w:szCs w:val="20"/>
              </w:rPr>
            </w:pPr>
            <w:r w:rsidRPr="00736E2C">
              <w:rPr>
                <w:rFonts w:ascii="Arial Narrow" w:hAnsi="Arial Narrow"/>
                <w:sz w:val="20"/>
                <w:szCs w:val="20"/>
              </w:rPr>
              <w:t>OCENA</w:t>
            </w:r>
          </w:p>
          <w:p w14:paraId="51FA648F" w14:textId="77777777" w:rsidR="00A21490" w:rsidRPr="00736E2C" w:rsidRDefault="00A21490" w:rsidP="00D1615C">
            <w:pPr>
              <w:spacing w:before="20" w:after="20"/>
              <w:rPr>
                <w:rFonts w:ascii="Arial Narrow" w:hAnsi="Arial Narrow"/>
                <w:sz w:val="20"/>
                <w:szCs w:val="20"/>
              </w:rPr>
            </w:pPr>
          </w:p>
          <w:p w14:paraId="0DF09AF8" w14:textId="77777777" w:rsidR="00A21490" w:rsidRPr="00736E2C" w:rsidRDefault="00A21490" w:rsidP="00D1615C">
            <w:pPr>
              <w:spacing w:before="20" w:after="20"/>
              <w:rPr>
                <w:rFonts w:ascii="Arial Narrow" w:hAnsi="Arial Narrow"/>
                <w:sz w:val="20"/>
                <w:szCs w:val="20"/>
              </w:rPr>
            </w:pPr>
          </w:p>
        </w:tc>
      </w:tr>
    </w:tbl>
    <w:p w14:paraId="5B7273AD" w14:textId="77777777" w:rsidR="00A21490" w:rsidRDefault="00A21490" w:rsidP="00A21490"/>
    <w:p w14:paraId="33527BAF" w14:textId="315CE260" w:rsidR="00231FE1" w:rsidRDefault="00635BD6" w:rsidP="00386947">
      <w:pPr>
        <w:ind w:left="705"/>
        <w:jc w:val="both"/>
      </w:pPr>
      <w:r>
        <w:rPr>
          <w:rFonts w:cstheme="minorHAnsi"/>
          <w:b/>
          <w:bCs/>
        </w:rPr>
        <w:t xml:space="preserve">W  sprawozdaniu </w:t>
      </w:r>
      <w:r w:rsidR="00760CF5">
        <w:rPr>
          <w:rFonts w:cstheme="minorHAnsi"/>
          <w:b/>
          <w:bCs/>
        </w:rPr>
        <w:t xml:space="preserve">podjęliśmy próbę </w:t>
      </w:r>
      <w:r>
        <w:rPr>
          <w:rFonts w:cstheme="minorHAnsi"/>
          <w:b/>
          <w:bCs/>
        </w:rPr>
        <w:t>wyznacz</w:t>
      </w:r>
      <w:r w:rsidR="00760CF5">
        <w:rPr>
          <w:rFonts w:cstheme="minorHAnsi"/>
          <w:b/>
          <w:bCs/>
        </w:rPr>
        <w:t>enia</w:t>
      </w:r>
      <w:r>
        <w:rPr>
          <w:rFonts w:cstheme="minorHAnsi"/>
          <w:b/>
          <w:bCs/>
        </w:rPr>
        <w:t xml:space="preserve"> stał</w:t>
      </w:r>
      <w:r w:rsidR="00760CF5">
        <w:rPr>
          <w:rFonts w:cstheme="minorHAnsi"/>
          <w:b/>
          <w:bCs/>
        </w:rPr>
        <w:t>ej</w:t>
      </w:r>
      <w:r>
        <w:rPr>
          <w:rFonts w:cstheme="minorHAnsi"/>
          <w:b/>
          <w:bCs/>
        </w:rPr>
        <w:t xml:space="preserve"> Plancka </w:t>
      </w:r>
      <w:r w:rsidR="00386947">
        <w:rPr>
          <w:rFonts w:cstheme="minorHAnsi"/>
          <w:b/>
          <w:bCs/>
        </w:rPr>
        <w:t xml:space="preserve">oraz pracę wyjścia badanego materiału </w:t>
      </w:r>
      <w:r w:rsidR="00760CF5">
        <w:rPr>
          <w:rFonts w:cstheme="minorHAnsi"/>
          <w:b/>
          <w:bCs/>
        </w:rPr>
        <w:t>za pomocą</w:t>
      </w:r>
      <w:r w:rsidR="00386947">
        <w:rPr>
          <w:rFonts w:cstheme="minorHAnsi"/>
          <w:b/>
          <w:bCs/>
        </w:rPr>
        <w:t xml:space="preserve"> danych opartych na napięciu hamowania, które zostało potraktowane jako funkcja częstotliwości padającego promieniowania. Wartości wyszły </w:t>
      </w:r>
      <w:r w:rsidR="00760CF5">
        <w:rPr>
          <w:rFonts w:cstheme="minorHAnsi"/>
          <w:b/>
          <w:bCs/>
        </w:rPr>
        <w:t>niezgodne</w:t>
      </w:r>
      <w:r w:rsidR="00386947">
        <w:rPr>
          <w:rFonts w:cstheme="minorHAnsi"/>
          <w:b/>
          <w:bCs/>
        </w:rPr>
        <w:t xml:space="preserve"> w stosunku do danych tab</w:t>
      </w:r>
      <w:r w:rsidR="00760CF5">
        <w:rPr>
          <w:rFonts w:cstheme="minorHAnsi"/>
          <w:b/>
          <w:bCs/>
        </w:rPr>
        <w:t>elarycznych</w:t>
      </w:r>
      <w:r w:rsidR="00386947">
        <w:rPr>
          <w:rFonts w:cstheme="minorHAnsi"/>
          <w:b/>
          <w:bCs/>
        </w:rPr>
        <w:t>. Otrzymana praca wyjścia nie umożliwia jednoznacznego stwierdzenia z czego była zrobiona wykorzystana w doświadczeniu płytka metalu.</w:t>
      </w:r>
    </w:p>
    <w:p w14:paraId="3D09E6A0" w14:textId="77777777" w:rsidR="00836B44" w:rsidRPr="00286499" w:rsidRDefault="00836B44" w:rsidP="00286499">
      <w:pPr>
        <w:rPr>
          <w:b/>
          <w:bCs/>
        </w:rPr>
      </w:pPr>
    </w:p>
    <w:p w14:paraId="02AED806" w14:textId="77777777" w:rsidR="00286499" w:rsidRDefault="00286499" w:rsidP="002862D8">
      <w:pPr>
        <w:pStyle w:val="Akapitzlist"/>
        <w:numPr>
          <w:ilvl w:val="0"/>
          <w:numId w:val="4"/>
        </w:numPr>
        <w:spacing w:after="160" w:line="256" w:lineRule="auto"/>
        <w:ind w:left="851"/>
        <w:rPr>
          <w:b/>
          <w:bCs/>
          <w:sz w:val="22"/>
          <w:szCs w:val="22"/>
        </w:rPr>
      </w:pPr>
      <w:r>
        <w:rPr>
          <w:b/>
          <w:bCs/>
        </w:rPr>
        <w:t>Wstęp teoretyczny</w:t>
      </w:r>
    </w:p>
    <w:p w14:paraId="08A21614" w14:textId="77777777" w:rsidR="00286499" w:rsidRDefault="00286499" w:rsidP="00286499">
      <w:pPr>
        <w:pStyle w:val="Akapitzlist"/>
      </w:pPr>
    </w:p>
    <w:p w14:paraId="379A9A77" w14:textId="0B117D35" w:rsidR="002862D8" w:rsidRDefault="002862D8" w:rsidP="002862D8">
      <w:pPr>
        <w:pStyle w:val="Akapitzlist"/>
        <w:jc w:val="both"/>
      </w:pPr>
      <w:r>
        <w:t>Gdy oświetlimy powierzchnie metalu zauważymy ze zostaną wybite elektrony. Objawi się to jako prąd elektryczny. Zjawisko to nosi nazwę efektu fotoelektrycznego. Konieczne do jego wytłumaczenia jest odrzucenie klasycznego założenia</w:t>
      </w:r>
      <w:r w:rsidR="00760CF5">
        <w:t>,</w:t>
      </w:r>
      <w:r>
        <w:t xml:space="preserve"> że światło jest</w:t>
      </w:r>
      <w:r w:rsidR="00760CF5">
        <w:t xml:space="preserve"> tylko </w:t>
      </w:r>
      <w:r>
        <w:t>falą. Jeśli przyjmiemy że światło rozchodzi się w przestrzeni za pomocą pojedynczych porcji, czyli fotonów, będziemy mogli wyjaśnić niezgodne z zasadami fizyki klasycznej fakty eksperymentalne. Każdy foton może z metalu wybić tylko jeden elektron, co dobrze tłumaczy wyobrażenie światła jako strumienia cząstek, oraz każdy materiał posiada indywidualna wartość energii jaka jest potrzebna aby oderwać od niego elektron. Nadmiarowa energia niesiona przez foton zostanie przekazana elektronowi i przekształci się w energie kinetyczną, co można opisać wzorem</w:t>
      </w:r>
    </w:p>
    <w:p w14:paraId="4124ABDC" w14:textId="77777777" w:rsidR="002862D8" w:rsidRDefault="002862D8" w:rsidP="002862D8">
      <w:pPr>
        <w:pStyle w:val="Akapitzlist"/>
      </w:pPr>
    </w:p>
    <w:tbl>
      <w:tblPr>
        <w:tblStyle w:val="Tabela-Siatk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817"/>
        <w:gridCol w:w="2781"/>
      </w:tblGrid>
      <w:tr w:rsidR="002862D8" w14:paraId="21C33188" w14:textId="77777777" w:rsidTr="00ED0EB4">
        <w:tc>
          <w:tcPr>
            <w:tcW w:w="3020" w:type="dxa"/>
          </w:tcPr>
          <w:p w14:paraId="36E1EE97" w14:textId="77777777" w:rsidR="002862D8" w:rsidRDefault="002862D8" w:rsidP="00ED0EB4">
            <w:pPr>
              <w:pStyle w:val="Akapitzlist"/>
              <w:ind w:left="0"/>
            </w:pPr>
          </w:p>
        </w:tc>
        <w:tc>
          <w:tcPr>
            <w:tcW w:w="3021" w:type="dxa"/>
          </w:tcPr>
          <w:p w14:paraId="148ADE44" w14:textId="77777777" w:rsidR="002862D8" w:rsidRDefault="007B046E" w:rsidP="00ED0EB4">
            <w:pPr>
              <w:pStyle w:val="Akapitzlist"/>
              <w:ind w:left="0"/>
            </w:pPr>
            <m:oMathPara>
              <m:oMath>
                <m:sSub>
                  <m:sSubPr>
                    <m:ctrlPr>
                      <w:rPr>
                        <w:rFonts w:ascii="Cambria Math" w:hAnsi="Cambria Math"/>
                        <w:i/>
                      </w:rPr>
                    </m:ctrlPr>
                  </m:sSubPr>
                  <m:e>
                    <m:r>
                      <w:rPr>
                        <w:rFonts w:ascii="Cambria Math" w:hAnsi="Cambria Math"/>
                      </w:rPr>
                      <m:t>E</m:t>
                    </m:r>
                  </m:e>
                  <m:sub>
                    <m:r>
                      <w:rPr>
                        <w:rFonts w:ascii="Cambria Math" w:hAnsi="Cambria Math"/>
                      </w:rPr>
                      <m:t>k max</m:t>
                    </m:r>
                  </m:sub>
                </m:sSub>
                <m:r>
                  <w:rPr>
                    <w:rFonts w:ascii="Cambria Math" w:hAnsi="Cambria Math"/>
                  </w:rPr>
                  <m:t>=hν-W,</m:t>
                </m:r>
              </m:oMath>
            </m:oMathPara>
          </w:p>
        </w:tc>
        <w:tc>
          <w:tcPr>
            <w:tcW w:w="3021" w:type="dxa"/>
          </w:tcPr>
          <w:p w14:paraId="2E7D8E27" w14:textId="77777777" w:rsidR="002862D8" w:rsidRDefault="002862D8" w:rsidP="00ED0EB4">
            <w:pPr>
              <w:pStyle w:val="Akapitzlist"/>
              <w:ind w:left="0"/>
              <w:jc w:val="right"/>
            </w:pPr>
            <w:r>
              <w:t>(1)</w:t>
            </w:r>
          </w:p>
        </w:tc>
      </w:tr>
    </w:tbl>
    <w:p w14:paraId="584FED32" w14:textId="77777777" w:rsidR="002862D8" w:rsidRDefault="002862D8" w:rsidP="002862D8">
      <w:pPr>
        <w:pStyle w:val="Akapitzlist"/>
      </w:pPr>
    </w:p>
    <w:p w14:paraId="0D4B7940" w14:textId="10F1AD92" w:rsidR="002862D8" w:rsidRDefault="002862D8" w:rsidP="002862D8">
      <w:pPr>
        <w:pStyle w:val="Akapitzlist"/>
        <w:jc w:val="both"/>
        <w:rPr>
          <w:rFonts w:eastAsiaTheme="minorEastAsia"/>
        </w:rPr>
      </w:pPr>
      <w:r>
        <w:t xml:space="preserve">w którym </w:t>
      </w:r>
      <m:oMath>
        <m:sSub>
          <m:sSubPr>
            <m:ctrlPr>
              <w:rPr>
                <w:rFonts w:ascii="Cambria Math" w:hAnsi="Cambria Math"/>
                <w:i/>
              </w:rPr>
            </m:ctrlPr>
          </m:sSubPr>
          <m:e>
            <m:r>
              <w:rPr>
                <w:rFonts w:ascii="Cambria Math" w:hAnsi="Cambria Math"/>
              </w:rPr>
              <m:t>E</m:t>
            </m:r>
          </m:e>
          <m:sub>
            <m:r>
              <w:rPr>
                <w:rFonts w:ascii="Cambria Math" w:hAnsi="Cambria Math"/>
              </w:rPr>
              <m:t>k max</m:t>
            </m:r>
          </m:sub>
        </m:sSub>
      </m:oMath>
      <w:r>
        <w:rPr>
          <w:rFonts w:eastAsiaTheme="minorEastAsia"/>
        </w:rPr>
        <w:t xml:space="preserve"> jest energią kinetyczną najszybciej poruszających się elektronów, iloczyn </w:t>
      </w:r>
      <m:oMath>
        <m:r>
          <w:rPr>
            <w:rFonts w:ascii="Cambria Math" w:eastAsiaTheme="minorEastAsia" w:hAnsi="Cambria Math"/>
          </w:rPr>
          <m:t>hν</m:t>
        </m:r>
      </m:oMath>
      <w:r>
        <w:rPr>
          <w:rFonts w:eastAsiaTheme="minorEastAsia"/>
        </w:rPr>
        <w:t xml:space="preserve"> to energia pojedynczego kwantu światła, a </w:t>
      </w:r>
      <w:r w:rsidRPr="00944FD2">
        <w:rPr>
          <w:rFonts w:eastAsiaTheme="minorEastAsia"/>
          <w:i/>
          <w:iCs/>
        </w:rPr>
        <w:t>W</w:t>
      </w:r>
      <w:r>
        <w:rPr>
          <w:rFonts w:eastAsiaTheme="minorEastAsia"/>
        </w:rPr>
        <w:t xml:space="preserve"> to praca wyjścia czyli wartość energii fotonu poniżej której nie zaobserwujemy efektu fotoelektrycznego. Jeśli użyjemy dodatkowo zewnętrznego napięcia, możemy doprowadzić do sytuacji ze będzie ono na tyle duże, ze prąd płynący z fotokomórki będzie wynosił zero. Oznacza to, że nawet najszybsze elektrony o energii </w:t>
      </w:r>
      <m:oMath>
        <m:sSub>
          <m:sSubPr>
            <m:ctrlPr>
              <w:rPr>
                <w:rFonts w:ascii="Cambria Math" w:hAnsi="Cambria Math"/>
                <w:i/>
              </w:rPr>
            </m:ctrlPr>
          </m:sSubPr>
          <m:e>
            <m:r>
              <w:rPr>
                <w:rFonts w:ascii="Cambria Math" w:hAnsi="Cambria Math"/>
              </w:rPr>
              <m:t>E</m:t>
            </m:r>
          </m:e>
          <m:sub>
            <m:r>
              <w:rPr>
                <w:rFonts w:ascii="Cambria Math" w:hAnsi="Cambria Math"/>
              </w:rPr>
              <m:t>k max</m:t>
            </m:r>
          </m:sub>
        </m:sSub>
      </m:oMath>
      <w:r>
        <w:rPr>
          <w:rFonts w:eastAsiaTheme="minorEastAsia"/>
        </w:rPr>
        <w:t xml:space="preserve"> są </w:t>
      </w:r>
      <w:r w:rsidR="00760CF5">
        <w:rPr>
          <w:rFonts w:eastAsiaTheme="minorEastAsia"/>
        </w:rPr>
        <w:t>wyhamowywane</w:t>
      </w:r>
      <w:r>
        <w:rPr>
          <w:rFonts w:eastAsiaTheme="minorEastAsia"/>
        </w:rPr>
        <w:t xml:space="preserve"> </w:t>
      </w:r>
      <w:r w:rsidR="00760CF5">
        <w:rPr>
          <w:rFonts w:eastAsiaTheme="minorEastAsia"/>
        </w:rPr>
        <w:t xml:space="preserve">przez </w:t>
      </w:r>
      <w:r>
        <w:rPr>
          <w:rFonts w:eastAsiaTheme="minorEastAsia"/>
        </w:rPr>
        <w:t>napięci</w:t>
      </w:r>
      <w:r w:rsidR="00760CF5">
        <w:rPr>
          <w:rFonts w:eastAsiaTheme="minorEastAsia"/>
        </w:rPr>
        <w:t>e</w:t>
      </w:r>
      <w:r>
        <w:rPr>
          <w:rFonts w:eastAsiaTheme="minorEastAsia"/>
        </w:rPr>
        <w:t xml:space="preserve"> hamujące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 xml:space="preserve"> ham</m:t>
            </m:r>
          </m:sub>
        </m:sSub>
      </m:oMath>
      <w:r>
        <w:rPr>
          <w:rFonts w:eastAsiaTheme="minorEastAsia"/>
        </w:rPr>
        <w:t>. Uwzględniając ten fakt wzór (1) przybierze postać</w:t>
      </w:r>
    </w:p>
    <w:p w14:paraId="237736D0" w14:textId="77777777" w:rsidR="002862D8" w:rsidRDefault="002862D8" w:rsidP="002862D8">
      <w:pPr>
        <w:pStyle w:val="Akapitzlist"/>
        <w:rPr>
          <w:rFonts w:eastAsiaTheme="minorEastAsia"/>
        </w:rPr>
      </w:pPr>
      <w:r>
        <w:rPr>
          <w:rFonts w:eastAsiaTheme="minorEastAsia"/>
        </w:rPr>
        <w:t xml:space="preserve"> </w:t>
      </w:r>
    </w:p>
    <w:tbl>
      <w:tblPr>
        <w:tblStyle w:val="Tabela-Siatk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8"/>
        <w:gridCol w:w="2810"/>
        <w:gridCol w:w="2784"/>
      </w:tblGrid>
      <w:tr w:rsidR="002862D8" w14:paraId="3ECF0EA4" w14:textId="77777777" w:rsidTr="00ED0EB4">
        <w:tc>
          <w:tcPr>
            <w:tcW w:w="3020" w:type="dxa"/>
          </w:tcPr>
          <w:p w14:paraId="2F7E83A2" w14:textId="77777777" w:rsidR="002862D8" w:rsidRDefault="002862D8" w:rsidP="00ED0EB4">
            <w:pPr>
              <w:pStyle w:val="Akapitzlist"/>
              <w:ind w:left="0"/>
            </w:pPr>
          </w:p>
        </w:tc>
        <w:tc>
          <w:tcPr>
            <w:tcW w:w="3021" w:type="dxa"/>
          </w:tcPr>
          <w:p w14:paraId="238CAEED" w14:textId="2E0661F6" w:rsidR="002862D8" w:rsidRDefault="007B046E" w:rsidP="00ED0EB4">
            <w:pPr>
              <w:pStyle w:val="Akapitzlist"/>
              <w:ind w:left="0"/>
            </w:pPr>
            <m:oMathPara>
              <m:oMath>
                <m:sSub>
                  <m:sSubPr>
                    <m:ctrlPr>
                      <w:rPr>
                        <w:rFonts w:ascii="Cambria Math" w:hAnsi="Cambria Math"/>
                        <w:i/>
                      </w:rPr>
                    </m:ctrlPr>
                  </m:sSubPr>
                  <m:e>
                    <m:r>
                      <w:rPr>
                        <w:rFonts w:ascii="Cambria Math" w:hAnsi="Cambria Math"/>
                      </w:rPr>
                      <m:t>U</m:t>
                    </m:r>
                  </m:e>
                  <m:sub>
                    <m:r>
                      <w:rPr>
                        <w:rFonts w:ascii="Cambria Math" w:hAnsi="Cambria Math"/>
                      </w:rPr>
                      <m:t>ham</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e</m:t>
                    </m:r>
                  </m:den>
                </m:f>
                <m:r>
                  <w:rPr>
                    <w:rFonts w:ascii="Cambria Math" w:hAnsi="Cambria Math"/>
                  </w:rPr>
                  <m:t>ν-</m:t>
                </m:r>
                <m:f>
                  <m:fPr>
                    <m:ctrlPr>
                      <w:rPr>
                        <w:rFonts w:ascii="Cambria Math" w:hAnsi="Cambria Math"/>
                        <w:i/>
                      </w:rPr>
                    </m:ctrlPr>
                  </m:fPr>
                  <m:num>
                    <m:r>
                      <w:rPr>
                        <w:rFonts w:ascii="Cambria Math" w:hAnsi="Cambria Math"/>
                      </w:rPr>
                      <m:t>W</m:t>
                    </m:r>
                  </m:num>
                  <m:den>
                    <m:r>
                      <w:rPr>
                        <w:rFonts w:ascii="Cambria Math" w:hAnsi="Cambria Math"/>
                      </w:rPr>
                      <m:t>e</m:t>
                    </m:r>
                  </m:den>
                </m:f>
                <m:r>
                  <w:rPr>
                    <w:rFonts w:ascii="Cambria Math" w:hAnsi="Cambria Math"/>
                  </w:rPr>
                  <m:t>.</m:t>
                </m:r>
              </m:oMath>
            </m:oMathPara>
          </w:p>
        </w:tc>
        <w:tc>
          <w:tcPr>
            <w:tcW w:w="3021" w:type="dxa"/>
          </w:tcPr>
          <w:p w14:paraId="671F821A" w14:textId="77777777" w:rsidR="002862D8" w:rsidRDefault="002862D8" w:rsidP="00ED0EB4">
            <w:pPr>
              <w:pStyle w:val="Akapitzlist"/>
              <w:ind w:left="0"/>
              <w:jc w:val="right"/>
            </w:pPr>
            <w:r>
              <w:t>(2)</w:t>
            </w:r>
          </w:p>
        </w:tc>
      </w:tr>
    </w:tbl>
    <w:p w14:paraId="0E3CEFE2" w14:textId="52CB6AF3" w:rsidR="00A91C70" w:rsidRDefault="00A91C70" w:rsidP="00286499">
      <w:pPr>
        <w:pStyle w:val="Akapitzlist"/>
        <w:jc w:val="both"/>
      </w:pPr>
    </w:p>
    <w:p w14:paraId="60D2BF72" w14:textId="10076A15" w:rsidR="00A91C70" w:rsidRDefault="00A91C70" w:rsidP="00286499">
      <w:pPr>
        <w:pStyle w:val="Akapitzlist"/>
        <w:jc w:val="both"/>
      </w:pPr>
    </w:p>
    <w:p w14:paraId="077D702A" w14:textId="77777777" w:rsidR="00A91C70" w:rsidRDefault="00A91C70" w:rsidP="00286499">
      <w:pPr>
        <w:pStyle w:val="Akapitzlist"/>
        <w:jc w:val="both"/>
      </w:pPr>
    </w:p>
    <w:p w14:paraId="1EDF2312" w14:textId="77777777" w:rsidR="00286499" w:rsidRDefault="00286499" w:rsidP="002862D8">
      <w:pPr>
        <w:pStyle w:val="Akapitzlist"/>
        <w:numPr>
          <w:ilvl w:val="0"/>
          <w:numId w:val="4"/>
        </w:numPr>
        <w:spacing w:after="160" w:line="256" w:lineRule="auto"/>
        <w:ind w:left="851"/>
        <w:rPr>
          <w:b/>
          <w:bCs/>
        </w:rPr>
      </w:pPr>
      <w:r>
        <w:rPr>
          <w:b/>
          <w:bCs/>
        </w:rPr>
        <w:t>Aparatura</w:t>
      </w:r>
    </w:p>
    <w:p w14:paraId="1C59BBF1" w14:textId="77777777" w:rsidR="002862D8" w:rsidRDefault="002862D8" w:rsidP="002862D8">
      <w:pPr>
        <w:pStyle w:val="Akapitzlist"/>
        <w:jc w:val="both"/>
      </w:pPr>
      <w:r>
        <w:t>Do przeprowadzenia doświadczenia użyliśmy następujących przyrządów:</w:t>
      </w:r>
    </w:p>
    <w:p w14:paraId="398BC978" w14:textId="77777777" w:rsidR="002862D8" w:rsidRDefault="002862D8" w:rsidP="002862D8">
      <w:pPr>
        <w:pStyle w:val="Akapitzlist"/>
        <w:jc w:val="both"/>
      </w:pPr>
    </w:p>
    <w:p w14:paraId="42BCCDEB" w14:textId="6A3047DE" w:rsidR="002862D8" w:rsidRDefault="002862D8" w:rsidP="00CD3C71">
      <w:pPr>
        <w:pStyle w:val="Akapitzlist"/>
        <w:numPr>
          <w:ilvl w:val="0"/>
          <w:numId w:val="6"/>
        </w:numPr>
        <w:spacing w:after="160" w:line="259" w:lineRule="auto"/>
        <w:ind w:left="1276"/>
        <w:jc w:val="both"/>
      </w:pPr>
      <w:r>
        <w:t>Fotokomórka</w:t>
      </w:r>
      <w:r w:rsidR="00CD3C71">
        <w:t xml:space="preserve"> nieznanego typu,</w:t>
      </w:r>
    </w:p>
    <w:p w14:paraId="60349B98" w14:textId="3C4657AD" w:rsidR="002862D8" w:rsidRDefault="002862D8" w:rsidP="00CD3C71">
      <w:pPr>
        <w:pStyle w:val="Akapitzlist"/>
        <w:numPr>
          <w:ilvl w:val="0"/>
          <w:numId w:val="6"/>
        </w:numPr>
        <w:spacing w:after="160" w:line="259" w:lineRule="auto"/>
        <w:ind w:left="1276"/>
        <w:jc w:val="both"/>
      </w:pPr>
      <w:r>
        <w:t>Różnokolorowe diody</w:t>
      </w:r>
      <w:r w:rsidR="00CD3C71">
        <w:t xml:space="preserve"> – w kolorze: czerwonym (λ = 630 [</w:t>
      </w:r>
      <w:proofErr w:type="spellStart"/>
      <w:r w:rsidR="00CD3C71">
        <w:t>nm</w:t>
      </w:r>
      <w:proofErr w:type="spellEnd"/>
      <w:r w:rsidR="00CD3C71">
        <w:t>]), pomarańczowym</w:t>
      </w:r>
      <w:r w:rsidR="00CD3C71">
        <w:t xml:space="preserve"> (λ = </w:t>
      </w:r>
      <w:r w:rsidR="00CD3C71">
        <w:t>593</w:t>
      </w:r>
      <w:r w:rsidR="00CD3C71">
        <w:t xml:space="preserve"> </w:t>
      </w:r>
      <w:r w:rsidR="00CD3C71">
        <w:t>[</w:t>
      </w:r>
      <w:proofErr w:type="spellStart"/>
      <w:r w:rsidR="00CD3C71">
        <w:t>nm</w:t>
      </w:r>
      <w:proofErr w:type="spellEnd"/>
      <w:r w:rsidR="00CD3C71">
        <w:t>]</w:t>
      </w:r>
      <w:r w:rsidR="00CD3C71">
        <w:t>)</w:t>
      </w:r>
      <w:r w:rsidR="00CD3C71">
        <w:t xml:space="preserve">, zielonym </w:t>
      </w:r>
      <w:r w:rsidR="00CD3C71">
        <w:t xml:space="preserve">(λ = </w:t>
      </w:r>
      <w:r w:rsidR="00CD3C71">
        <w:t>522</w:t>
      </w:r>
      <w:r w:rsidR="00CD3C71">
        <w:t xml:space="preserve"> </w:t>
      </w:r>
      <w:r w:rsidR="00CD3C71">
        <w:t>[</w:t>
      </w:r>
      <w:proofErr w:type="spellStart"/>
      <w:r w:rsidR="00CD3C71">
        <w:t>nm</w:t>
      </w:r>
      <w:proofErr w:type="spellEnd"/>
      <w:r w:rsidR="00CD3C71">
        <w:t>]</w:t>
      </w:r>
      <w:r w:rsidR="00CD3C71">
        <w:t>)</w:t>
      </w:r>
      <w:r w:rsidR="00CD3C71">
        <w:t xml:space="preserve">, fioletowym </w:t>
      </w:r>
      <w:r w:rsidR="00CD3C71">
        <w:t xml:space="preserve">(λ = </w:t>
      </w:r>
      <w:r w:rsidR="00CD3C71">
        <w:t>457</w:t>
      </w:r>
      <w:r w:rsidR="00CD3C71">
        <w:t xml:space="preserve"> </w:t>
      </w:r>
      <w:r w:rsidR="00CD3C71">
        <w:t>[</w:t>
      </w:r>
      <w:proofErr w:type="spellStart"/>
      <w:r w:rsidR="00CD3C71">
        <w:t>nm</w:t>
      </w:r>
      <w:proofErr w:type="spellEnd"/>
      <w:r w:rsidR="00CD3C71">
        <w:t>]</w:t>
      </w:r>
      <w:r w:rsidR="00CD3C71">
        <w:t>)</w:t>
      </w:r>
      <w:r w:rsidR="00CD3C71">
        <w:t xml:space="preserve"> </w:t>
      </w:r>
    </w:p>
    <w:p w14:paraId="19474D89" w14:textId="0F21CE2C" w:rsidR="00CD3C71" w:rsidRDefault="002862D8" w:rsidP="00CD3C71">
      <w:pPr>
        <w:pStyle w:val="Akapitzlist"/>
        <w:numPr>
          <w:ilvl w:val="0"/>
          <w:numId w:val="6"/>
        </w:numPr>
        <w:spacing w:after="160" w:line="259" w:lineRule="auto"/>
        <w:ind w:left="1276"/>
        <w:jc w:val="both"/>
      </w:pPr>
      <w:r>
        <w:t>Zasilacz</w:t>
      </w:r>
      <w:r w:rsidR="00CD3C71">
        <w:t xml:space="preserve"> 230 volt,</w:t>
      </w:r>
    </w:p>
    <w:p w14:paraId="127439E3" w14:textId="0EF1E308" w:rsidR="00C53475" w:rsidRDefault="002862D8" w:rsidP="00C53475">
      <w:pPr>
        <w:pStyle w:val="Akapitzlist"/>
        <w:numPr>
          <w:ilvl w:val="0"/>
          <w:numId w:val="6"/>
        </w:numPr>
        <w:spacing w:after="160" w:line="259" w:lineRule="auto"/>
        <w:ind w:left="1276"/>
        <w:jc w:val="both"/>
      </w:pPr>
      <w:r>
        <w:lastRenderedPageBreak/>
        <w:t>Amperomierz oraz woltomierz</w:t>
      </w:r>
      <w:r w:rsidR="00CD3C71">
        <w:t xml:space="preserve"> – użyte zostały mierniki cyfrowe o dokładności </w:t>
      </w:r>
      <w:r w:rsidR="00C53475">
        <w:t>10[</w:t>
      </w:r>
      <w:proofErr w:type="spellStart"/>
      <w:r w:rsidR="00C53475">
        <w:t>nA</w:t>
      </w:r>
      <w:proofErr w:type="spellEnd"/>
      <w:r w:rsidR="00C53475">
        <w:t>] (amperomierz) i 1[</w:t>
      </w:r>
      <w:proofErr w:type="spellStart"/>
      <w:r w:rsidR="00C53475">
        <w:t>mV</w:t>
      </w:r>
      <w:proofErr w:type="spellEnd"/>
      <w:r w:rsidR="00C53475">
        <w:t>] (woltomierz).</w:t>
      </w:r>
    </w:p>
    <w:p w14:paraId="7892C766" w14:textId="0CE9A5DE" w:rsidR="00286499" w:rsidRDefault="00286499" w:rsidP="00CD3C71">
      <w:pPr>
        <w:pStyle w:val="Akapitzlist"/>
        <w:ind w:left="1276"/>
      </w:pPr>
    </w:p>
    <w:p w14:paraId="5EC37EF0" w14:textId="7A8CDF9B" w:rsidR="002862D8" w:rsidRDefault="002862D8" w:rsidP="00286499">
      <w:pPr>
        <w:pStyle w:val="Akapitzlist"/>
        <w:ind w:left="1440"/>
      </w:pPr>
    </w:p>
    <w:p w14:paraId="096B32BA" w14:textId="77777777" w:rsidR="002862D8" w:rsidRDefault="002862D8" w:rsidP="00286499">
      <w:pPr>
        <w:pStyle w:val="Akapitzlist"/>
        <w:ind w:left="1440"/>
      </w:pPr>
    </w:p>
    <w:p w14:paraId="31F88E57" w14:textId="77777777" w:rsidR="00286499" w:rsidRDefault="00286499" w:rsidP="002862D8">
      <w:pPr>
        <w:pStyle w:val="Akapitzlist"/>
        <w:numPr>
          <w:ilvl w:val="0"/>
          <w:numId w:val="4"/>
        </w:numPr>
        <w:spacing w:after="160" w:line="256" w:lineRule="auto"/>
        <w:ind w:left="851"/>
        <w:rPr>
          <w:b/>
          <w:bCs/>
        </w:rPr>
      </w:pPr>
      <w:r>
        <w:rPr>
          <w:b/>
          <w:bCs/>
        </w:rPr>
        <w:t>Metodyka doświadczenia</w:t>
      </w:r>
    </w:p>
    <w:p w14:paraId="277963DE" w14:textId="77777777" w:rsidR="00286499" w:rsidRDefault="00286499" w:rsidP="00286499">
      <w:pPr>
        <w:pStyle w:val="Akapitzlist"/>
      </w:pPr>
    </w:p>
    <w:p w14:paraId="6A226387" w14:textId="670014E8" w:rsidR="002862D8" w:rsidRDefault="002862D8" w:rsidP="002862D8">
      <w:pPr>
        <w:pStyle w:val="Akapitzlist"/>
        <w:jc w:val="both"/>
      </w:pPr>
      <w:r>
        <w:t>Doświadczenie rozpoczęliśmy od podłączenia amperomierza oraz woltomierza do obudowy w której znajdywała się reszta potrzebnych przyrządów. Następnie za pomocą przełącznika wybraliśmy diodę świecąca w kolorze fioletowym. Po odblokowaniu śrubki ustawiliśmy fioletową diodę w odpowiedniej pozycji względem fotokomórki  i włączyliśmy zasilanie. Po krótkim czasie przeznaczonym na ustabilizownie się obwodu, dokonaliśmy pomiaru natężenia prądu odczytując wskazanie amperomierza przy zerowej wartości napięcia hamującego. Napięcie zmienialiśmy za pomocą pokrętła</w:t>
      </w:r>
      <w:r w:rsidR="00BA0FD5">
        <w:t xml:space="preserve"> potencjometru</w:t>
      </w:r>
      <w:r>
        <w:t xml:space="preserve"> umieszczonego na obudowie aparatury. Następnie zwiększaliśmy wartość napięcia, aż do momentu wyzerowania się płynącego prądu. Wykonaliśmy trzy takie pomiary. Po zakończeniu zmieniliśmy używaną diodę i powtórzyliśmy całą wyżej opisana procedurę. Kolory pozostałych diod to czerwony, pomarańczowy, zielony. </w:t>
      </w:r>
    </w:p>
    <w:p w14:paraId="7ED06768" w14:textId="720D6CD4" w:rsidR="004D6431" w:rsidRDefault="004D6431" w:rsidP="00F37DF6">
      <w:pPr>
        <w:pStyle w:val="Akapitzlist"/>
        <w:rPr>
          <w:b/>
          <w:bCs/>
        </w:rPr>
      </w:pPr>
    </w:p>
    <w:p w14:paraId="0814FB61" w14:textId="13091BA4" w:rsidR="00CE1194" w:rsidRDefault="00CE1194" w:rsidP="00F37DF6">
      <w:pPr>
        <w:pStyle w:val="Akapitzlist"/>
        <w:rPr>
          <w:b/>
          <w:bCs/>
        </w:rPr>
      </w:pPr>
    </w:p>
    <w:p w14:paraId="5F762556" w14:textId="52834E60" w:rsidR="00A32FCE" w:rsidRDefault="00A32FCE" w:rsidP="00F37DF6">
      <w:pPr>
        <w:pStyle w:val="Akapitzlist"/>
        <w:rPr>
          <w:b/>
          <w:bCs/>
        </w:rPr>
      </w:pPr>
    </w:p>
    <w:p w14:paraId="12629590" w14:textId="77777777" w:rsidR="00A32FCE" w:rsidRPr="00D75133" w:rsidRDefault="00A32FCE" w:rsidP="00F37DF6">
      <w:pPr>
        <w:pStyle w:val="Akapitzlist"/>
        <w:rPr>
          <w:b/>
          <w:bCs/>
        </w:rPr>
      </w:pPr>
    </w:p>
    <w:p w14:paraId="22A0794E" w14:textId="22188F12" w:rsidR="00612D93" w:rsidRDefault="00612D93" w:rsidP="002862D8">
      <w:pPr>
        <w:pStyle w:val="Akapitzlist"/>
        <w:numPr>
          <w:ilvl w:val="0"/>
          <w:numId w:val="4"/>
        </w:numPr>
        <w:ind w:hanging="294"/>
        <w:rPr>
          <w:b/>
          <w:bCs/>
        </w:rPr>
      </w:pPr>
      <w:r w:rsidRPr="00DA5734">
        <w:rPr>
          <w:b/>
          <w:bCs/>
        </w:rPr>
        <w:t xml:space="preserve">Analiza </w:t>
      </w:r>
      <w:r w:rsidR="00C66D69" w:rsidRPr="00DA5734">
        <w:rPr>
          <w:b/>
          <w:bCs/>
        </w:rPr>
        <w:t>danych</w:t>
      </w:r>
    </w:p>
    <w:p w14:paraId="233564A1" w14:textId="77777777" w:rsidR="00A32FCE" w:rsidRPr="00A32FCE" w:rsidRDefault="00A32FCE" w:rsidP="00A32FCE">
      <w:pPr>
        <w:rPr>
          <w:b/>
          <w:bCs/>
        </w:rPr>
      </w:pPr>
    </w:p>
    <w:p w14:paraId="71AD5F76" w14:textId="4F4E6D38" w:rsidR="00F75C8B" w:rsidRDefault="002862D8" w:rsidP="00F75C8B">
      <w:pPr>
        <w:ind w:left="708"/>
      </w:pPr>
      <w:r>
        <w:t>Dane zebrane w wyniku przeprowadzonego doświadczenia zestawione zostały w poniższej tabeli</w:t>
      </w:r>
      <w:r w:rsidR="006C0012">
        <w:t xml:space="preserve"> Tab. 1..</w:t>
      </w:r>
    </w:p>
    <w:p w14:paraId="0EC0D29E" w14:textId="73879166" w:rsidR="00F75C8B" w:rsidRDefault="00A32FCE" w:rsidP="00F75C8B">
      <w:pPr>
        <w:ind w:left="708"/>
      </w:pPr>
      <w:r>
        <w:br/>
      </w:r>
    </w:p>
    <w:p w14:paraId="32E1F8F5" w14:textId="77777777" w:rsidR="00A32FCE" w:rsidRDefault="00A32FCE" w:rsidP="00F75C8B">
      <w:pPr>
        <w:ind w:left="708"/>
      </w:pPr>
    </w:p>
    <w:p w14:paraId="4B67B165" w14:textId="2690B4BB" w:rsidR="006C0012" w:rsidRDefault="006C0012" w:rsidP="006C0012">
      <w:pPr>
        <w:ind w:left="-284"/>
      </w:pPr>
      <w:r w:rsidRPr="006C0012">
        <w:rPr>
          <w:b/>
          <w:bCs/>
        </w:rPr>
        <w:t>Tab. 1.</w:t>
      </w:r>
      <w:r>
        <w:t xml:space="preserve"> Tabela długości fali, częstotliwości</w:t>
      </w:r>
      <w:r w:rsidR="00F75C8B">
        <w:t xml:space="preserve">, natężenia prądu oraz napięcia hamującego. </w:t>
      </w:r>
    </w:p>
    <w:tbl>
      <w:tblPr>
        <w:tblStyle w:val="Tabela-Siatka"/>
        <w:tblW w:w="9640" w:type="dxa"/>
        <w:tblInd w:w="-289" w:type="dxa"/>
        <w:tblLook w:val="04A0" w:firstRow="1" w:lastRow="0" w:firstColumn="1" w:lastColumn="0" w:noHBand="0" w:noVBand="1"/>
      </w:tblPr>
      <w:tblGrid>
        <w:gridCol w:w="1985"/>
        <w:gridCol w:w="1276"/>
        <w:gridCol w:w="1418"/>
        <w:gridCol w:w="1701"/>
        <w:gridCol w:w="1729"/>
        <w:gridCol w:w="1531"/>
      </w:tblGrid>
      <w:tr w:rsidR="00A05B32" w14:paraId="24E52944" w14:textId="77777777" w:rsidTr="00565CE7">
        <w:tc>
          <w:tcPr>
            <w:tcW w:w="1985" w:type="dxa"/>
          </w:tcPr>
          <w:p w14:paraId="39AC5A96" w14:textId="38BAC982" w:rsidR="00A05B32" w:rsidRPr="00BE32F2" w:rsidRDefault="00A05B32" w:rsidP="00CC05A6">
            <w:pPr>
              <w:jc w:val="center"/>
              <w:rPr>
                <w:sz w:val="20"/>
                <w:szCs w:val="20"/>
              </w:rPr>
            </w:pPr>
            <w:r w:rsidRPr="00BE32F2">
              <w:rPr>
                <w:sz w:val="20"/>
                <w:szCs w:val="20"/>
              </w:rPr>
              <w:t>kolor</w:t>
            </w:r>
          </w:p>
        </w:tc>
        <w:tc>
          <w:tcPr>
            <w:tcW w:w="1276" w:type="dxa"/>
          </w:tcPr>
          <w:p w14:paraId="241BFFE4" w14:textId="3E5A1E39" w:rsidR="00A05B32" w:rsidRPr="00BE32F2" w:rsidRDefault="00A05B32" w:rsidP="00CC05A6">
            <w:pPr>
              <w:jc w:val="center"/>
              <w:rPr>
                <w:sz w:val="20"/>
                <w:szCs w:val="20"/>
              </w:rPr>
            </w:pPr>
            <m:oMath>
              <m:r>
                <w:rPr>
                  <w:rFonts w:ascii="Cambria Math" w:hAnsi="Cambria Math"/>
                  <w:sz w:val="20"/>
                  <w:szCs w:val="20"/>
                </w:rPr>
                <m:t>λ</m:t>
              </m:r>
            </m:oMath>
            <w:r w:rsidRPr="00BE32F2">
              <w:rPr>
                <w:sz w:val="20"/>
                <w:szCs w:val="20"/>
              </w:rPr>
              <w:t xml:space="preserve"> [nm]</w:t>
            </w:r>
          </w:p>
        </w:tc>
        <w:tc>
          <w:tcPr>
            <w:tcW w:w="1418" w:type="dxa"/>
          </w:tcPr>
          <w:p w14:paraId="613487AC" w14:textId="01AEFC73" w:rsidR="00A05B32" w:rsidRDefault="00A05B32" w:rsidP="00CC05A6">
            <w:pPr>
              <w:jc w:val="center"/>
            </w:pPr>
            <m:oMath>
              <m:r>
                <w:rPr>
                  <w:rFonts w:ascii="Cambria Math" w:hAnsi="Cambria Math"/>
                  <w:sz w:val="20"/>
                  <w:szCs w:val="20"/>
                </w:rPr>
                <m:t>ν</m:t>
              </m:r>
            </m:oMath>
            <w:r w:rsidRPr="00BE32F2">
              <w:rPr>
                <w:sz w:val="20"/>
                <w:szCs w:val="20"/>
              </w:rPr>
              <w:t xml:space="preserve"> </w:t>
            </w:r>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14</m:t>
                  </m:r>
                </m:sup>
              </m:sSup>
            </m:oMath>
            <w:r w:rsidRPr="00BE32F2">
              <w:rPr>
                <w:sz w:val="20"/>
                <w:szCs w:val="20"/>
              </w:rPr>
              <w:t>[Hz]</w:t>
            </w:r>
          </w:p>
        </w:tc>
        <w:tc>
          <w:tcPr>
            <w:tcW w:w="1701" w:type="dxa"/>
          </w:tcPr>
          <w:p w14:paraId="3745B404" w14:textId="73B4F370" w:rsidR="00A05B32" w:rsidRPr="00565CE7" w:rsidRDefault="00A05B32" w:rsidP="00CC05A6">
            <w:pPr>
              <w:jc w:val="center"/>
              <w:rPr>
                <w:sz w:val="20"/>
                <w:szCs w:val="20"/>
              </w:rPr>
            </w:pPr>
            <m:oMathPara>
              <m:oMath>
                <m:r>
                  <w:rPr>
                    <w:rFonts w:ascii="Cambria Math" w:hAnsi="Cambria Math"/>
                    <w:sz w:val="20"/>
                    <w:szCs w:val="20"/>
                  </w:rPr>
                  <m:t xml:space="preserve">I </m:t>
                </m:r>
                <m:d>
                  <m:dPr>
                    <m:begChr m:val="["/>
                    <m:endChr m:val="]"/>
                    <m:ctrlPr>
                      <w:rPr>
                        <w:rFonts w:ascii="Cambria Math" w:hAnsi="Cambria Math"/>
                        <w:i/>
                        <w:sz w:val="20"/>
                        <w:szCs w:val="20"/>
                      </w:rPr>
                    </m:ctrlPr>
                  </m:dPr>
                  <m:e>
                    <m:r>
                      <m:rPr>
                        <m:sty m:val="p"/>
                      </m:rPr>
                      <w:rPr>
                        <w:rFonts w:ascii="Cambria Math" w:hAnsi="Cambria Math"/>
                        <w:sz w:val="20"/>
                        <w:szCs w:val="20"/>
                      </w:rPr>
                      <m:t>nA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ham</m:t>
                    </m:r>
                  </m:sub>
                </m:sSub>
                <m:r>
                  <w:rPr>
                    <w:rFonts w:ascii="Cambria Math" w:hAnsi="Cambria Math"/>
                    <w:sz w:val="20"/>
                    <w:szCs w:val="20"/>
                  </w:rPr>
                  <m:t>=0)</m:t>
                </m:r>
              </m:oMath>
            </m:oMathPara>
          </w:p>
        </w:tc>
        <w:tc>
          <w:tcPr>
            <w:tcW w:w="1729" w:type="dxa"/>
          </w:tcPr>
          <w:p w14:paraId="0817D1D3" w14:textId="078550ED" w:rsidR="00A05B32" w:rsidRPr="00565CE7" w:rsidRDefault="007B046E" w:rsidP="00CC05A6">
            <w:pPr>
              <w:jc w:val="center"/>
              <w:rPr>
                <w:sz w:val="20"/>
                <w:szCs w:val="20"/>
              </w:rPr>
            </w:pP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ham</m:t>
                  </m:r>
                </m:sub>
              </m:sSub>
              <m:r>
                <w:rPr>
                  <w:rFonts w:ascii="Cambria Math" w:hAnsi="Cambria Math"/>
                  <w:sz w:val="20"/>
                  <w:szCs w:val="20"/>
                </w:rPr>
                <m:t xml:space="preserve"> [</m:t>
              </m:r>
              <m:r>
                <m:rPr>
                  <m:sty m:val="p"/>
                </m:rPr>
                <w:rPr>
                  <w:rFonts w:ascii="Cambria Math" w:hAnsi="Cambria Math"/>
                  <w:sz w:val="20"/>
                  <w:szCs w:val="20"/>
                </w:rPr>
                <m:t>V</m:t>
              </m:r>
              <m:r>
                <w:rPr>
                  <w:rFonts w:ascii="Cambria Math" w:hAnsi="Cambria Math"/>
                  <w:sz w:val="20"/>
                  <w:szCs w:val="20"/>
                </w:rPr>
                <m:t>]</m:t>
              </m:r>
            </m:oMath>
            <w:r w:rsidR="00565CE7" w:rsidRPr="00565CE7">
              <w:rPr>
                <w:sz w:val="20"/>
                <w:szCs w:val="20"/>
              </w:rPr>
              <w:t xml:space="preserve"> (</w:t>
            </w:r>
            <m:oMath>
              <m:r>
                <w:rPr>
                  <w:rFonts w:ascii="Cambria Math" w:hAnsi="Cambria Math"/>
                  <w:sz w:val="20"/>
                  <w:szCs w:val="20"/>
                </w:rPr>
                <m:t>I=0</m:t>
              </m:r>
            </m:oMath>
            <w:r w:rsidR="00565CE7" w:rsidRPr="00565CE7">
              <w:rPr>
                <w:sz w:val="20"/>
                <w:szCs w:val="20"/>
              </w:rPr>
              <w:t>)</w:t>
            </w:r>
          </w:p>
        </w:tc>
        <w:tc>
          <w:tcPr>
            <w:tcW w:w="1531" w:type="dxa"/>
          </w:tcPr>
          <w:p w14:paraId="14D9535D" w14:textId="636BEA0A" w:rsidR="00A05B32" w:rsidRPr="00565CE7" w:rsidRDefault="007B046E" w:rsidP="00CC05A6">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ham</m:t>
                    </m:r>
                  </m:sub>
                </m:sSub>
                <m:r>
                  <w:rPr>
                    <w:rFonts w:ascii="Cambria Math" w:hAnsi="Cambria Math"/>
                    <w:sz w:val="20"/>
                    <w:szCs w:val="20"/>
                  </w:rPr>
                  <m:t xml:space="preserve"> [</m:t>
                </m:r>
                <m:r>
                  <m:rPr>
                    <m:sty m:val="p"/>
                  </m:rPr>
                  <w:rPr>
                    <w:rFonts w:ascii="Cambria Math" w:hAnsi="Cambria Math"/>
                    <w:sz w:val="20"/>
                    <w:szCs w:val="20"/>
                  </w:rPr>
                  <m:t>V</m:t>
                </m:r>
                <m:r>
                  <w:rPr>
                    <w:rFonts w:ascii="Cambria Math" w:hAnsi="Cambria Math"/>
                    <w:sz w:val="20"/>
                    <w:szCs w:val="20"/>
                  </w:rPr>
                  <m:t>]</m:t>
                </m:r>
              </m:oMath>
            </m:oMathPara>
          </w:p>
        </w:tc>
      </w:tr>
      <w:tr w:rsidR="00A05B32" w14:paraId="567A0EF4" w14:textId="77777777" w:rsidTr="00565CE7">
        <w:tc>
          <w:tcPr>
            <w:tcW w:w="1985" w:type="dxa"/>
            <w:vMerge w:val="restart"/>
            <w:vAlign w:val="center"/>
          </w:tcPr>
          <w:p w14:paraId="066CD612" w14:textId="5FA4859E" w:rsidR="00A05B32" w:rsidRPr="00BE32F2" w:rsidRDefault="00A05B32" w:rsidP="00A05B32">
            <w:pPr>
              <w:jc w:val="center"/>
              <w:rPr>
                <w:sz w:val="20"/>
                <w:szCs w:val="20"/>
              </w:rPr>
            </w:pPr>
            <w:r w:rsidRPr="00BE32F2">
              <w:rPr>
                <w:sz w:val="20"/>
                <w:szCs w:val="20"/>
              </w:rPr>
              <w:t>Czerwony</w:t>
            </w:r>
          </w:p>
        </w:tc>
        <w:tc>
          <w:tcPr>
            <w:tcW w:w="1276" w:type="dxa"/>
            <w:vMerge w:val="restart"/>
            <w:vAlign w:val="center"/>
          </w:tcPr>
          <w:p w14:paraId="185D2524" w14:textId="794FBDB4" w:rsidR="00A05B32" w:rsidRDefault="00A05B32" w:rsidP="00A05B32">
            <w:pPr>
              <w:jc w:val="center"/>
            </w:pPr>
            <w:r>
              <w:t>630</w:t>
            </w:r>
          </w:p>
        </w:tc>
        <w:tc>
          <w:tcPr>
            <w:tcW w:w="1418" w:type="dxa"/>
            <w:vMerge w:val="restart"/>
            <w:vAlign w:val="center"/>
          </w:tcPr>
          <w:p w14:paraId="48669D2F" w14:textId="1F896BF0" w:rsidR="00A05B32" w:rsidRDefault="00A05B32" w:rsidP="00A05B32">
            <w:pPr>
              <w:jc w:val="center"/>
            </w:pPr>
            <w:r>
              <w:t>4,759</w:t>
            </w:r>
          </w:p>
        </w:tc>
        <w:tc>
          <w:tcPr>
            <w:tcW w:w="1701" w:type="dxa"/>
            <w:vAlign w:val="bottom"/>
          </w:tcPr>
          <w:p w14:paraId="23A8FC60" w14:textId="04EF448E" w:rsidR="00A05B32" w:rsidRDefault="00A05B32" w:rsidP="00A05B32">
            <w:pPr>
              <w:jc w:val="center"/>
            </w:pPr>
            <w:r>
              <w:rPr>
                <w:rFonts w:ascii="Calibri" w:hAnsi="Calibri" w:cs="Calibri"/>
                <w:color w:val="000000"/>
                <w:sz w:val="22"/>
                <w:szCs w:val="22"/>
              </w:rPr>
              <w:t>250</w:t>
            </w:r>
          </w:p>
        </w:tc>
        <w:tc>
          <w:tcPr>
            <w:tcW w:w="1729" w:type="dxa"/>
            <w:vAlign w:val="bottom"/>
          </w:tcPr>
          <w:p w14:paraId="24E6C2B9" w14:textId="7C3E2B1E" w:rsidR="00A05B32" w:rsidRDefault="00A05B32" w:rsidP="00A05B32">
            <w:pPr>
              <w:jc w:val="center"/>
            </w:pPr>
            <w:r>
              <w:rPr>
                <w:rFonts w:ascii="Calibri" w:hAnsi="Calibri" w:cs="Calibri"/>
                <w:color w:val="000000"/>
                <w:sz w:val="22"/>
                <w:szCs w:val="22"/>
              </w:rPr>
              <w:t>0,223</w:t>
            </w:r>
          </w:p>
        </w:tc>
        <w:tc>
          <w:tcPr>
            <w:tcW w:w="1531" w:type="dxa"/>
            <w:vMerge w:val="restart"/>
            <w:vAlign w:val="center"/>
          </w:tcPr>
          <w:p w14:paraId="43C8F080" w14:textId="369388C2" w:rsidR="00A05B32" w:rsidRDefault="00A05B32" w:rsidP="00A05B32">
            <w:pPr>
              <w:jc w:val="center"/>
            </w:pPr>
            <w:r>
              <w:t>0,241</w:t>
            </w:r>
          </w:p>
        </w:tc>
      </w:tr>
      <w:tr w:rsidR="00A05B32" w14:paraId="7D30917D" w14:textId="77777777" w:rsidTr="00565CE7">
        <w:tc>
          <w:tcPr>
            <w:tcW w:w="1985" w:type="dxa"/>
            <w:vMerge/>
            <w:vAlign w:val="center"/>
          </w:tcPr>
          <w:p w14:paraId="239C7F95" w14:textId="77777777" w:rsidR="00A05B32" w:rsidRPr="00BE32F2" w:rsidRDefault="00A05B32" w:rsidP="00A05B32">
            <w:pPr>
              <w:jc w:val="center"/>
              <w:rPr>
                <w:sz w:val="20"/>
                <w:szCs w:val="20"/>
              </w:rPr>
            </w:pPr>
          </w:p>
        </w:tc>
        <w:tc>
          <w:tcPr>
            <w:tcW w:w="1276" w:type="dxa"/>
            <w:vMerge/>
            <w:vAlign w:val="center"/>
          </w:tcPr>
          <w:p w14:paraId="45D741E8" w14:textId="77777777" w:rsidR="00A05B32" w:rsidRDefault="00A05B32" w:rsidP="00A05B32">
            <w:pPr>
              <w:jc w:val="center"/>
            </w:pPr>
          </w:p>
        </w:tc>
        <w:tc>
          <w:tcPr>
            <w:tcW w:w="1418" w:type="dxa"/>
            <w:vMerge/>
            <w:vAlign w:val="center"/>
          </w:tcPr>
          <w:p w14:paraId="6E0845C2" w14:textId="77777777" w:rsidR="00A05B32" w:rsidRDefault="00A05B32" w:rsidP="00A05B32">
            <w:pPr>
              <w:jc w:val="center"/>
            </w:pPr>
          </w:p>
        </w:tc>
        <w:tc>
          <w:tcPr>
            <w:tcW w:w="1701" w:type="dxa"/>
            <w:vAlign w:val="bottom"/>
          </w:tcPr>
          <w:p w14:paraId="4E691392" w14:textId="6A25B042" w:rsidR="00A05B32" w:rsidRDefault="00A05B32" w:rsidP="00A05B32">
            <w:pPr>
              <w:jc w:val="center"/>
            </w:pPr>
            <w:r>
              <w:rPr>
                <w:rFonts w:ascii="Calibri" w:hAnsi="Calibri" w:cs="Calibri"/>
                <w:color w:val="000000"/>
                <w:sz w:val="22"/>
                <w:szCs w:val="22"/>
              </w:rPr>
              <w:t>250</w:t>
            </w:r>
          </w:p>
        </w:tc>
        <w:tc>
          <w:tcPr>
            <w:tcW w:w="1729" w:type="dxa"/>
            <w:vAlign w:val="bottom"/>
          </w:tcPr>
          <w:p w14:paraId="302097B0" w14:textId="78090D63" w:rsidR="00A05B32" w:rsidRDefault="00A05B32" w:rsidP="00A05B32">
            <w:pPr>
              <w:jc w:val="center"/>
            </w:pPr>
            <w:r>
              <w:rPr>
                <w:rFonts w:ascii="Calibri" w:hAnsi="Calibri" w:cs="Calibri"/>
                <w:color w:val="000000"/>
                <w:sz w:val="22"/>
                <w:szCs w:val="22"/>
              </w:rPr>
              <w:t>0,253</w:t>
            </w:r>
          </w:p>
        </w:tc>
        <w:tc>
          <w:tcPr>
            <w:tcW w:w="1531" w:type="dxa"/>
            <w:vMerge/>
            <w:vAlign w:val="center"/>
          </w:tcPr>
          <w:p w14:paraId="6D6817FF" w14:textId="77777777" w:rsidR="00A05B32" w:rsidRDefault="00A05B32" w:rsidP="00A05B32">
            <w:pPr>
              <w:jc w:val="center"/>
            </w:pPr>
          </w:p>
        </w:tc>
      </w:tr>
      <w:tr w:rsidR="00A05B32" w14:paraId="2FFC26D0" w14:textId="77777777" w:rsidTr="00565CE7">
        <w:tc>
          <w:tcPr>
            <w:tcW w:w="1985" w:type="dxa"/>
            <w:vMerge/>
            <w:vAlign w:val="center"/>
          </w:tcPr>
          <w:p w14:paraId="4B4A7413" w14:textId="77777777" w:rsidR="00A05B32" w:rsidRPr="00BE32F2" w:rsidRDefault="00A05B32" w:rsidP="00A05B32">
            <w:pPr>
              <w:jc w:val="center"/>
              <w:rPr>
                <w:sz w:val="20"/>
                <w:szCs w:val="20"/>
              </w:rPr>
            </w:pPr>
          </w:p>
        </w:tc>
        <w:tc>
          <w:tcPr>
            <w:tcW w:w="1276" w:type="dxa"/>
            <w:vMerge/>
            <w:vAlign w:val="center"/>
          </w:tcPr>
          <w:p w14:paraId="0253ECED" w14:textId="77777777" w:rsidR="00A05B32" w:rsidRDefault="00A05B32" w:rsidP="00A05B32">
            <w:pPr>
              <w:jc w:val="center"/>
            </w:pPr>
          </w:p>
        </w:tc>
        <w:tc>
          <w:tcPr>
            <w:tcW w:w="1418" w:type="dxa"/>
            <w:vMerge/>
            <w:vAlign w:val="center"/>
          </w:tcPr>
          <w:p w14:paraId="68B4E26A" w14:textId="77777777" w:rsidR="00A05B32" w:rsidRDefault="00A05B32" w:rsidP="00A05B32">
            <w:pPr>
              <w:jc w:val="center"/>
            </w:pPr>
          </w:p>
        </w:tc>
        <w:tc>
          <w:tcPr>
            <w:tcW w:w="1701" w:type="dxa"/>
            <w:vAlign w:val="bottom"/>
          </w:tcPr>
          <w:p w14:paraId="7E5EDDB0" w14:textId="42E7C86A" w:rsidR="00A05B32" w:rsidRDefault="00A05B32" w:rsidP="00A05B32">
            <w:pPr>
              <w:jc w:val="center"/>
            </w:pPr>
            <w:r>
              <w:rPr>
                <w:rFonts w:ascii="Calibri" w:hAnsi="Calibri" w:cs="Calibri"/>
                <w:color w:val="000000"/>
                <w:sz w:val="22"/>
                <w:szCs w:val="22"/>
              </w:rPr>
              <w:t>250</w:t>
            </w:r>
          </w:p>
        </w:tc>
        <w:tc>
          <w:tcPr>
            <w:tcW w:w="1729" w:type="dxa"/>
            <w:vAlign w:val="bottom"/>
          </w:tcPr>
          <w:p w14:paraId="186BB056" w14:textId="0E5399F6" w:rsidR="00A05B32" w:rsidRDefault="00A05B32" w:rsidP="00A05B32">
            <w:pPr>
              <w:jc w:val="center"/>
            </w:pPr>
            <w:r>
              <w:rPr>
                <w:rFonts w:ascii="Calibri" w:hAnsi="Calibri" w:cs="Calibri"/>
                <w:color w:val="000000"/>
                <w:sz w:val="22"/>
                <w:szCs w:val="22"/>
              </w:rPr>
              <w:t>0,247</w:t>
            </w:r>
          </w:p>
        </w:tc>
        <w:tc>
          <w:tcPr>
            <w:tcW w:w="1531" w:type="dxa"/>
            <w:vMerge/>
            <w:vAlign w:val="center"/>
          </w:tcPr>
          <w:p w14:paraId="76588F68" w14:textId="77777777" w:rsidR="00A05B32" w:rsidRDefault="00A05B32" w:rsidP="00A05B32">
            <w:pPr>
              <w:jc w:val="center"/>
            </w:pPr>
          </w:p>
        </w:tc>
      </w:tr>
      <w:tr w:rsidR="00A05B32" w14:paraId="30779785" w14:textId="77777777" w:rsidTr="00565CE7">
        <w:tc>
          <w:tcPr>
            <w:tcW w:w="1985" w:type="dxa"/>
            <w:vMerge w:val="restart"/>
            <w:vAlign w:val="center"/>
          </w:tcPr>
          <w:p w14:paraId="7769B474" w14:textId="2DAE233B" w:rsidR="00A05B32" w:rsidRPr="00BE32F2" w:rsidRDefault="00A05B32" w:rsidP="00A05B32">
            <w:pPr>
              <w:jc w:val="center"/>
              <w:rPr>
                <w:sz w:val="20"/>
                <w:szCs w:val="20"/>
              </w:rPr>
            </w:pPr>
            <w:r w:rsidRPr="00BE32F2">
              <w:rPr>
                <w:sz w:val="20"/>
                <w:szCs w:val="20"/>
              </w:rPr>
              <w:t>Pomarańczowy</w:t>
            </w:r>
          </w:p>
        </w:tc>
        <w:tc>
          <w:tcPr>
            <w:tcW w:w="1276" w:type="dxa"/>
            <w:vMerge w:val="restart"/>
            <w:vAlign w:val="center"/>
          </w:tcPr>
          <w:p w14:paraId="2D3CBD81" w14:textId="0637F5A8" w:rsidR="00A05B32" w:rsidRDefault="00A05B32" w:rsidP="00A05B32">
            <w:pPr>
              <w:jc w:val="center"/>
            </w:pPr>
            <w:r>
              <w:t>593</w:t>
            </w:r>
          </w:p>
        </w:tc>
        <w:tc>
          <w:tcPr>
            <w:tcW w:w="1418" w:type="dxa"/>
            <w:vMerge w:val="restart"/>
            <w:vAlign w:val="center"/>
          </w:tcPr>
          <w:p w14:paraId="0E3EBEFB" w14:textId="04DD04B3" w:rsidR="00A05B32" w:rsidRDefault="00A05B32" w:rsidP="00A05B32">
            <w:pPr>
              <w:jc w:val="center"/>
            </w:pPr>
            <w:r>
              <w:t>5,056</w:t>
            </w:r>
          </w:p>
        </w:tc>
        <w:tc>
          <w:tcPr>
            <w:tcW w:w="1701" w:type="dxa"/>
            <w:vAlign w:val="bottom"/>
          </w:tcPr>
          <w:p w14:paraId="183150BE" w14:textId="51006EB0" w:rsidR="00A05B32" w:rsidRDefault="00A05B32" w:rsidP="00A05B32">
            <w:pPr>
              <w:jc w:val="center"/>
            </w:pPr>
            <w:r>
              <w:rPr>
                <w:rFonts w:ascii="Calibri" w:hAnsi="Calibri" w:cs="Calibri"/>
                <w:color w:val="000000"/>
                <w:sz w:val="22"/>
                <w:szCs w:val="22"/>
              </w:rPr>
              <w:t>720</w:t>
            </w:r>
          </w:p>
        </w:tc>
        <w:tc>
          <w:tcPr>
            <w:tcW w:w="1729" w:type="dxa"/>
            <w:vAlign w:val="bottom"/>
          </w:tcPr>
          <w:p w14:paraId="36F34D49" w14:textId="384623BF" w:rsidR="00A05B32" w:rsidRDefault="00A05B32" w:rsidP="00A05B32">
            <w:pPr>
              <w:jc w:val="center"/>
            </w:pPr>
            <w:r>
              <w:rPr>
                <w:rFonts w:ascii="Calibri" w:hAnsi="Calibri" w:cs="Calibri"/>
                <w:color w:val="000000"/>
                <w:sz w:val="22"/>
                <w:szCs w:val="22"/>
              </w:rPr>
              <w:t>0,341</w:t>
            </w:r>
          </w:p>
        </w:tc>
        <w:tc>
          <w:tcPr>
            <w:tcW w:w="1531" w:type="dxa"/>
            <w:vMerge w:val="restart"/>
            <w:vAlign w:val="center"/>
          </w:tcPr>
          <w:p w14:paraId="2EE8AF34" w14:textId="758C1DA0" w:rsidR="00A05B32" w:rsidRDefault="00EF5FF8" w:rsidP="00A05B32">
            <w:pPr>
              <w:jc w:val="center"/>
            </w:pPr>
            <w:r>
              <w:t>0,338</w:t>
            </w:r>
          </w:p>
        </w:tc>
      </w:tr>
      <w:tr w:rsidR="00A05B32" w14:paraId="2E03BEBC" w14:textId="77777777" w:rsidTr="00565CE7">
        <w:tc>
          <w:tcPr>
            <w:tcW w:w="1985" w:type="dxa"/>
            <w:vMerge/>
            <w:vAlign w:val="center"/>
          </w:tcPr>
          <w:p w14:paraId="76FCA5DA" w14:textId="77777777" w:rsidR="00A05B32" w:rsidRPr="00BE32F2" w:rsidRDefault="00A05B32" w:rsidP="00A05B32">
            <w:pPr>
              <w:jc w:val="center"/>
              <w:rPr>
                <w:sz w:val="20"/>
                <w:szCs w:val="20"/>
              </w:rPr>
            </w:pPr>
          </w:p>
        </w:tc>
        <w:tc>
          <w:tcPr>
            <w:tcW w:w="1276" w:type="dxa"/>
            <w:vMerge/>
            <w:vAlign w:val="center"/>
          </w:tcPr>
          <w:p w14:paraId="5573828C" w14:textId="77777777" w:rsidR="00A05B32" w:rsidRDefault="00A05B32" w:rsidP="00A05B32">
            <w:pPr>
              <w:jc w:val="center"/>
            </w:pPr>
          </w:p>
        </w:tc>
        <w:tc>
          <w:tcPr>
            <w:tcW w:w="1418" w:type="dxa"/>
            <w:vMerge/>
            <w:vAlign w:val="center"/>
          </w:tcPr>
          <w:p w14:paraId="4B64137E" w14:textId="77777777" w:rsidR="00A05B32" w:rsidRDefault="00A05B32" w:rsidP="00A05B32">
            <w:pPr>
              <w:jc w:val="center"/>
            </w:pPr>
          </w:p>
        </w:tc>
        <w:tc>
          <w:tcPr>
            <w:tcW w:w="1701" w:type="dxa"/>
            <w:vAlign w:val="bottom"/>
          </w:tcPr>
          <w:p w14:paraId="594CB26C" w14:textId="18A32A29" w:rsidR="00A05B32" w:rsidRDefault="00A05B32" w:rsidP="00A05B32">
            <w:pPr>
              <w:jc w:val="center"/>
            </w:pPr>
            <w:r>
              <w:rPr>
                <w:rFonts w:ascii="Calibri" w:hAnsi="Calibri" w:cs="Calibri"/>
                <w:color w:val="000000"/>
                <w:sz w:val="22"/>
                <w:szCs w:val="22"/>
              </w:rPr>
              <w:t>720</w:t>
            </w:r>
          </w:p>
        </w:tc>
        <w:tc>
          <w:tcPr>
            <w:tcW w:w="1729" w:type="dxa"/>
            <w:vAlign w:val="bottom"/>
          </w:tcPr>
          <w:p w14:paraId="6E65B76B" w14:textId="75D624C2" w:rsidR="00A05B32" w:rsidRDefault="00A05B32" w:rsidP="00A05B32">
            <w:pPr>
              <w:jc w:val="center"/>
            </w:pPr>
            <w:r>
              <w:rPr>
                <w:rFonts w:ascii="Calibri" w:hAnsi="Calibri" w:cs="Calibri"/>
                <w:color w:val="000000"/>
                <w:sz w:val="22"/>
                <w:szCs w:val="22"/>
              </w:rPr>
              <w:t>0,334</w:t>
            </w:r>
          </w:p>
        </w:tc>
        <w:tc>
          <w:tcPr>
            <w:tcW w:w="1531" w:type="dxa"/>
            <w:vMerge/>
            <w:vAlign w:val="center"/>
          </w:tcPr>
          <w:p w14:paraId="4F3A6A13" w14:textId="77777777" w:rsidR="00A05B32" w:rsidRDefault="00A05B32" w:rsidP="00A05B32">
            <w:pPr>
              <w:jc w:val="center"/>
            </w:pPr>
          </w:p>
        </w:tc>
      </w:tr>
      <w:tr w:rsidR="00A05B32" w14:paraId="44AFDA80" w14:textId="77777777" w:rsidTr="00565CE7">
        <w:tc>
          <w:tcPr>
            <w:tcW w:w="1985" w:type="dxa"/>
            <w:vMerge/>
            <w:vAlign w:val="center"/>
          </w:tcPr>
          <w:p w14:paraId="60B8F19C" w14:textId="77777777" w:rsidR="00A05B32" w:rsidRPr="00BE32F2" w:rsidRDefault="00A05B32" w:rsidP="00A05B32">
            <w:pPr>
              <w:jc w:val="center"/>
              <w:rPr>
                <w:sz w:val="20"/>
                <w:szCs w:val="20"/>
              </w:rPr>
            </w:pPr>
          </w:p>
        </w:tc>
        <w:tc>
          <w:tcPr>
            <w:tcW w:w="1276" w:type="dxa"/>
            <w:vMerge/>
            <w:vAlign w:val="center"/>
          </w:tcPr>
          <w:p w14:paraId="3219DA2B" w14:textId="77777777" w:rsidR="00A05B32" w:rsidRDefault="00A05B32" w:rsidP="00A05B32">
            <w:pPr>
              <w:jc w:val="center"/>
            </w:pPr>
          </w:p>
        </w:tc>
        <w:tc>
          <w:tcPr>
            <w:tcW w:w="1418" w:type="dxa"/>
            <w:vMerge/>
            <w:vAlign w:val="center"/>
          </w:tcPr>
          <w:p w14:paraId="24D37E10" w14:textId="77777777" w:rsidR="00A05B32" w:rsidRDefault="00A05B32" w:rsidP="00A05B32">
            <w:pPr>
              <w:jc w:val="center"/>
            </w:pPr>
          </w:p>
        </w:tc>
        <w:tc>
          <w:tcPr>
            <w:tcW w:w="1701" w:type="dxa"/>
            <w:vAlign w:val="bottom"/>
          </w:tcPr>
          <w:p w14:paraId="6097E881" w14:textId="469520AA" w:rsidR="00A05B32" w:rsidRDefault="00A05B32" w:rsidP="00A05B32">
            <w:pPr>
              <w:jc w:val="center"/>
            </w:pPr>
            <w:r>
              <w:rPr>
                <w:rFonts w:ascii="Calibri" w:hAnsi="Calibri" w:cs="Calibri"/>
                <w:color w:val="000000"/>
                <w:sz w:val="22"/>
                <w:szCs w:val="22"/>
              </w:rPr>
              <w:t>720</w:t>
            </w:r>
          </w:p>
        </w:tc>
        <w:tc>
          <w:tcPr>
            <w:tcW w:w="1729" w:type="dxa"/>
            <w:vAlign w:val="bottom"/>
          </w:tcPr>
          <w:p w14:paraId="3EBF7BA6" w14:textId="334D2688" w:rsidR="00A05B32" w:rsidRDefault="00A05B32" w:rsidP="00A05B32">
            <w:pPr>
              <w:jc w:val="center"/>
            </w:pPr>
            <w:r>
              <w:rPr>
                <w:rFonts w:ascii="Calibri" w:hAnsi="Calibri" w:cs="Calibri"/>
                <w:color w:val="000000"/>
                <w:sz w:val="22"/>
                <w:szCs w:val="22"/>
              </w:rPr>
              <w:t>0,34</w:t>
            </w:r>
          </w:p>
        </w:tc>
        <w:tc>
          <w:tcPr>
            <w:tcW w:w="1531" w:type="dxa"/>
            <w:vMerge/>
            <w:vAlign w:val="center"/>
          </w:tcPr>
          <w:p w14:paraId="52F76087" w14:textId="77777777" w:rsidR="00A05B32" w:rsidRDefault="00A05B32" w:rsidP="00A05B32">
            <w:pPr>
              <w:jc w:val="center"/>
            </w:pPr>
          </w:p>
        </w:tc>
      </w:tr>
      <w:tr w:rsidR="00A05B32" w14:paraId="17F1E828" w14:textId="77777777" w:rsidTr="00565CE7">
        <w:tc>
          <w:tcPr>
            <w:tcW w:w="1985" w:type="dxa"/>
            <w:vMerge w:val="restart"/>
            <w:vAlign w:val="center"/>
          </w:tcPr>
          <w:p w14:paraId="295E2A28" w14:textId="2C905E6C" w:rsidR="00A05B32" w:rsidRPr="00BE32F2" w:rsidRDefault="00A05B32" w:rsidP="00A05B32">
            <w:pPr>
              <w:jc w:val="center"/>
              <w:rPr>
                <w:sz w:val="20"/>
                <w:szCs w:val="20"/>
              </w:rPr>
            </w:pPr>
            <w:r w:rsidRPr="00BE32F2">
              <w:rPr>
                <w:sz w:val="20"/>
                <w:szCs w:val="20"/>
              </w:rPr>
              <w:t>Zielony</w:t>
            </w:r>
          </w:p>
        </w:tc>
        <w:tc>
          <w:tcPr>
            <w:tcW w:w="1276" w:type="dxa"/>
            <w:vMerge w:val="restart"/>
            <w:vAlign w:val="center"/>
          </w:tcPr>
          <w:p w14:paraId="1C840937" w14:textId="46352DED" w:rsidR="00A05B32" w:rsidRDefault="00A05B32" w:rsidP="00A05B32">
            <w:pPr>
              <w:jc w:val="center"/>
            </w:pPr>
            <w:r>
              <w:t>522</w:t>
            </w:r>
          </w:p>
        </w:tc>
        <w:tc>
          <w:tcPr>
            <w:tcW w:w="1418" w:type="dxa"/>
            <w:vMerge w:val="restart"/>
            <w:vAlign w:val="center"/>
          </w:tcPr>
          <w:p w14:paraId="10623DCD" w14:textId="355F6C3C" w:rsidR="00A05B32" w:rsidRDefault="00A05B32" w:rsidP="00A05B32">
            <w:pPr>
              <w:jc w:val="center"/>
            </w:pPr>
            <w:r>
              <w:t>5,743</w:t>
            </w:r>
          </w:p>
        </w:tc>
        <w:tc>
          <w:tcPr>
            <w:tcW w:w="1701" w:type="dxa"/>
            <w:vAlign w:val="bottom"/>
          </w:tcPr>
          <w:p w14:paraId="23E9AB81" w14:textId="6212F552" w:rsidR="00A05B32" w:rsidRDefault="00A05B32" w:rsidP="00A05B32">
            <w:pPr>
              <w:jc w:val="center"/>
            </w:pPr>
            <w:r>
              <w:rPr>
                <w:rFonts w:ascii="Calibri" w:hAnsi="Calibri" w:cs="Calibri"/>
                <w:color w:val="000000"/>
                <w:sz w:val="22"/>
                <w:szCs w:val="22"/>
              </w:rPr>
              <w:t>2910</w:t>
            </w:r>
          </w:p>
        </w:tc>
        <w:tc>
          <w:tcPr>
            <w:tcW w:w="1729" w:type="dxa"/>
            <w:vAlign w:val="bottom"/>
          </w:tcPr>
          <w:p w14:paraId="56653905" w14:textId="31CBF338" w:rsidR="00A05B32" w:rsidRDefault="00A05B32" w:rsidP="00A05B32">
            <w:pPr>
              <w:jc w:val="center"/>
            </w:pPr>
            <w:r>
              <w:rPr>
                <w:rFonts w:ascii="Calibri" w:hAnsi="Calibri" w:cs="Calibri"/>
                <w:color w:val="000000"/>
                <w:sz w:val="22"/>
                <w:szCs w:val="22"/>
              </w:rPr>
              <w:t>0,504</w:t>
            </w:r>
          </w:p>
        </w:tc>
        <w:tc>
          <w:tcPr>
            <w:tcW w:w="1531" w:type="dxa"/>
            <w:vMerge w:val="restart"/>
            <w:vAlign w:val="center"/>
          </w:tcPr>
          <w:p w14:paraId="044967C3" w14:textId="5B556498" w:rsidR="00A05B32" w:rsidRDefault="00EF5FF8" w:rsidP="00A05B32">
            <w:pPr>
              <w:jc w:val="center"/>
            </w:pPr>
            <w:r>
              <w:t>0,503</w:t>
            </w:r>
          </w:p>
        </w:tc>
      </w:tr>
      <w:tr w:rsidR="00A05B32" w14:paraId="3A95E8B1" w14:textId="77777777" w:rsidTr="00565CE7">
        <w:tc>
          <w:tcPr>
            <w:tcW w:w="1985" w:type="dxa"/>
            <w:vMerge/>
            <w:vAlign w:val="center"/>
          </w:tcPr>
          <w:p w14:paraId="3663F8CF" w14:textId="77777777" w:rsidR="00A05B32" w:rsidRPr="00BE32F2" w:rsidRDefault="00A05B32" w:rsidP="00A05B32">
            <w:pPr>
              <w:jc w:val="center"/>
              <w:rPr>
                <w:sz w:val="20"/>
                <w:szCs w:val="20"/>
              </w:rPr>
            </w:pPr>
          </w:p>
        </w:tc>
        <w:tc>
          <w:tcPr>
            <w:tcW w:w="1276" w:type="dxa"/>
            <w:vMerge/>
            <w:vAlign w:val="center"/>
          </w:tcPr>
          <w:p w14:paraId="344CF278" w14:textId="77777777" w:rsidR="00A05B32" w:rsidRDefault="00A05B32" w:rsidP="00A05B32">
            <w:pPr>
              <w:jc w:val="center"/>
            </w:pPr>
          </w:p>
        </w:tc>
        <w:tc>
          <w:tcPr>
            <w:tcW w:w="1418" w:type="dxa"/>
            <w:vMerge/>
            <w:vAlign w:val="center"/>
          </w:tcPr>
          <w:p w14:paraId="06FEB433" w14:textId="77777777" w:rsidR="00A05B32" w:rsidRDefault="00A05B32" w:rsidP="00A05B32">
            <w:pPr>
              <w:jc w:val="center"/>
            </w:pPr>
          </w:p>
        </w:tc>
        <w:tc>
          <w:tcPr>
            <w:tcW w:w="1701" w:type="dxa"/>
            <w:vAlign w:val="bottom"/>
          </w:tcPr>
          <w:p w14:paraId="7453AA64" w14:textId="0C5A2348" w:rsidR="00A05B32" w:rsidRDefault="00A05B32" w:rsidP="00A05B32">
            <w:pPr>
              <w:jc w:val="center"/>
            </w:pPr>
            <w:r>
              <w:rPr>
                <w:rFonts w:ascii="Calibri" w:hAnsi="Calibri" w:cs="Calibri"/>
                <w:color w:val="000000"/>
                <w:sz w:val="22"/>
                <w:szCs w:val="22"/>
              </w:rPr>
              <w:t>2910</w:t>
            </w:r>
          </w:p>
        </w:tc>
        <w:tc>
          <w:tcPr>
            <w:tcW w:w="1729" w:type="dxa"/>
            <w:vAlign w:val="bottom"/>
          </w:tcPr>
          <w:p w14:paraId="48BCC26D" w14:textId="783E6D94" w:rsidR="00A05B32" w:rsidRDefault="00A05B32" w:rsidP="00A05B32">
            <w:pPr>
              <w:jc w:val="center"/>
            </w:pPr>
            <w:r>
              <w:rPr>
                <w:rFonts w:ascii="Calibri" w:hAnsi="Calibri" w:cs="Calibri"/>
                <w:color w:val="000000"/>
                <w:sz w:val="22"/>
                <w:szCs w:val="22"/>
              </w:rPr>
              <w:t>0,503</w:t>
            </w:r>
          </w:p>
        </w:tc>
        <w:tc>
          <w:tcPr>
            <w:tcW w:w="1531" w:type="dxa"/>
            <w:vMerge/>
            <w:vAlign w:val="center"/>
          </w:tcPr>
          <w:p w14:paraId="0C7BB26E" w14:textId="77777777" w:rsidR="00A05B32" w:rsidRDefault="00A05B32" w:rsidP="00A05B32">
            <w:pPr>
              <w:jc w:val="center"/>
            </w:pPr>
          </w:p>
        </w:tc>
      </w:tr>
      <w:tr w:rsidR="00A05B32" w14:paraId="7729AA37" w14:textId="77777777" w:rsidTr="00565CE7">
        <w:tc>
          <w:tcPr>
            <w:tcW w:w="1985" w:type="dxa"/>
            <w:vMerge/>
            <w:vAlign w:val="center"/>
          </w:tcPr>
          <w:p w14:paraId="240CA31F" w14:textId="77777777" w:rsidR="00A05B32" w:rsidRPr="00BE32F2" w:rsidRDefault="00A05B32" w:rsidP="00A05B32">
            <w:pPr>
              <w:jc w:val="center"/>
              <w:rPr>
                <w:sz w:val="20"/>
                <w:szCs w:val="20"/>
              </w:rPr>
            </w:pPr>
          </w:p>
        </w:tc>
        <w:tc>
          <w:tcPr>
            <w:tcW w:w="1276" w:type="dxa"/>
            <w:vMerge/>
            <w:vAlign w:val="center"/>
          </w:tcPr>
          <w:p w14:paraId="13DAB2E2" w14:textId="77777777" w:rsidR="00A05B32" w:rsidRDefault="00A05B32" w:rsidP="00A05B32">
            <w:pPr>
              <w:jc w:val="center"/>
            </w:pPr>
          </w:p>
        </w:tc>
        <w:tc>
          <w:tcPr>
            <w:tcW w:w="1418" w:type="dxa"/>
            <w:vMerge/>
            <w:vAlign w:val="center"/>
          </w:tcPr>
          <w:p w14:paraId="480D3AAE" w14:textId="77777777" w:rsidR="00A05B32" w:rsidRDefault="00A05B32" w:rsidP="00A05B32">
            <w:pPr>
              <w:jc w:val="center"/>
            </w:pPr>
          </w:p>
        </w:tc>
        <w:tc>
          <w:tcPr>
            <w:tcW w:w="1701" w:type="dxa"/>
            <w:vAlign w:val="bottom"/>
          </w:tcPr>
          <w:p w14:paraId="3E90EFFD" w14:textId="7908487C" w:rsidR="00A05B32" w:rsidRDefault="00A05B32" w:rsidP="00A05B32">
            <w:pPr>
              <w:jc w:val="center"/>
            </w:pPr>
            <w:r>
              <w:rPr>
                <w:rFonts w:ascii="Calibri" w:hAnsi="Calibri" w:cs="Calibri"/>
                <w:color w:val="000000"/>
                <w:sz w:val="22"/>
                <w:szCs w:val="22"/>
              </w:rPr>
              <w:t>2910</w:t>
            </w:r>
          </w:p>
        </w:tc>
        <w:tc>
          <w:tcPr>
            <w:tcW w:w="1729" w:type="dxa"/>
            <w:vAlign w:val="bottom"/>
          </w:tcPr>
          <w:p w14:paraId="5953A163" w14:textId="0DFEB67D" w:rsidR="00A05B32" w:rsidRDefault="00A05B32" w:rsidP="00A05B32">
            <w:pPr>
              <w:jc w:val="center"/>
            </w:pPr>
            <w:r>
              <w:rPr>
                <w:rFonts w:ascii="Calibri" w:hAnsi="Calibri" w:cs="Calibri"/>
                <w:color w:val="000000"/>
                <w:sz w:val="22"/>
                <w:szCs w:val="22"/>
              </w:rPr>
              <w:t>0,503</w:t>
            </w:r>
          </w:p>
        </w:tc>
        <w:tc>
          <w:tcPr>
            <w:tcW w:w="1531" w:type="dxa"/>
            <w:vMerge/>
            <w:vAlign w:val="center"/>
          </w:tcPr>
          <w:p w14:paraId="7863430E" w14:textId="77777777" w:rsidR="00A05B32" w:rsidRDefault="00A05B32" w:rsidP="00A05B32">
            <w:pPr>
              <w:jc w:val="center"/>
            </w:pPr>
          </w:p>
        </w:tc>
      </w:tr>
      <w:tr w:rsidR="00A05B32" w14:paraId="4640DE42" w14:textId="77777777" w:rsidTr="00565CE7">
        <w:tc>
          <w:tcPr>
            <w:tcW w:w="1985" w:type="dxa"/>
            <w:vMerge w:val="restart"/>
            <w:vAlign w:val="center"/>
          </w:tcPr>
          <w:p w14:paraId="1473F7B8" w14:textId="38F2A396" w:rsidR="00A05B32" w:rsidRPr="00BE32F2" w:rsidRDefault="00A05B32" w:rsidP="00A05B32">
            <w:pPr>
              <w:jc w:val="center"/>
              <w:rPr>
                <w:sz w:val="20"/>
                <w:szCs w:val="20"/>
              </w:rPr>
            </w:pPr>
            <w:r w:rsidRPr="00BE32F2">
              <w:rPr>
                <w:sz w:val="20"/>
                <w:szCs w:val="20"/>
              </w:rPr>
              <w:t>Fioletowy</w:t>
            </w:r>
          </w:p>
        </w:tc>
        <w:tc>
          <w:tcPr>
            <w:tcW w:w="1276" w:type="dxa"/>
            <w:vMerge w:val="restart"/>
            <w:vAlign w:val="center"/>
          </w:tcPr>
          <w:p w14:paraId="3FF30B83" w14:textId="04488814" w:rsidR="00A05B32" w:rsidRDefault="00A05B32" w:rsidP="00A05B32">
            <w:pPr>
              <w:jc w:val="center"/>
            </w:pPr>
            <w:r>
              <w:t>457</w:t>
            </w:r>
          </w:p>
        </w:tc>
        <w:tc>
          <w:tcPr>
            <w:tcW w:w="1418" w:type="dxa"/>
            <w:vMerge w:val="restart"/>
            <w:vAlign w:val="center"/>
          </w:tcPr>
          <w:p w14:paraId="6A0D66DF" w14:textId="0686BC3C" w:rsidR="00A05B32" w:rsidRDefault="00A05B32" w:rsidP="00A05B32">
            <w:pPr>
              <w:jc w:val="center"/>
            </w:pPr>
            <w:r>
              <w:t>6,560</w:t>
            </w:r>
          </w:p>
        </w:tc>
        <w:tc>
          <w:tcPr>
            <w:tcW w:w="1701" w:type="dxa"/>
            <w:vAlign w:val="bottom"/>
          </w:tcPr>
          <w:p w14:paraId="1F306164" w14:textId="4DD1BA40" w:rsidR="00A05B32" w:rsidRDefault="00A05B32" w:rsidP="00A05B32">
            <w:pPr>
              <w:jc w:val="center"/>
            </w:pPr>
            <w:r>
              <w:rPr>
                <w:rFonts w:ascii="Calibri" w:hAnsi="Calibri" w:cs="Calibri"/>
                <w:color w:val="000000"/>
                <w:sz w:val="22"/>
                <w:szCs w:val="22"/>
              </w:rPr>
              <w:t>5620</w:t>
            </w:r>
          </w:p>
        </w:tc>
        <w:tc>
          <w:tcPr>
            <w:tcW w:w="1729" w:type="dxa"/>
            <w:vAlign w:val="bottom"/>
          </w:tcPr>
          <w:p w14:paraId="1E14EDC8" w14:textId="7FAB864A" w:rsidR="00A05B32" w:rsidRDefault="00A05B32" w:rsidP="00A05B32">
            <w:pPr>
              <w:jc w:val="center"/>
            </w:pPr>
            <w:r>
              <w:rPr>
                <w:rFonts w:ascii="Calibri" w:hAnsi="Calibri" w:cs="Calibri"/>
                <w:color w:val="000000"/>
                <w:sz w:val="22"/>
                <w:szCs w:val="22"/>
              </w:rPr>
              <w:t>0,688</w:t>
            </w:r>
          </w:p>
        </w:tc>
        <w:tc>
          <w:tcPr>
            <w:tcW w:w="1531" w:type="dxa"/>
            <w:vMerge w:val="restart"/>
            <w:vAlign w:val="center"/>
          </w:tcPr>
          <w:p w14:paraId="23F2CAD4" w14:textId="7ABCE8B4" w:rsidR="00A05B32" w:rsidRDefault="00EF5FF8" w:rsidP="00A05B32">
            <w:pPr>
              <w:jc w:val="center"/>
            </w:pPr>
            <w:r>
              <w:t>0,688</w:t>
            </w:r>
          </w:p>
        </w:tc>
      </w:tr>
      <w:tr w:rsidR="00A05B32" w14:paraId="09C3D841" w14:textId="77777777" w:rsidTr="00565CE7">
        <w:tc>
          <w:tcPr>
            <w:tcW w:w="1985" w:type="dxa"/>
            <w:vMerge/>
          </w:tcPr>
          <w:p w14:paraId="419B74AD" w14:textId="77777777" w:rsidR="00A05B32" w:rsidRDefault="00A05B32" w:rsidP="00A05B32">
            <w:pPr>
              <w:jc w:val="center"/>
            </w:pPr>
          </w:p>
        </w:tc>
        <w:tc>
          <w:tcPr>
            <w:tcW w:w="1276" w:type="dxa"/>
            <w:vMerge/>
          </w:tcPr>
          <w:p w14:paraId="03D7DD81" w14:textId="77777777" w:rsidR="00A05B32" w:rsidRDefault="00A05B32" w:rsidP="00A05B32">
            <w:pPr>
              <w:jc w:val="center"/>
            </w:pPr>
          </w:p>
        </w:tc>
        <w:tc>
          <w:tcPr>
            <w:tcW w:w="1418" w:type="dxa"/>
            <w:vMerge/>
          </w:tcPr>
          <w:p w14:paraId="0B594A60" w14:textId="77777777" w:rsidR="00A05B32" w:rsidRDefault="00A05B32" w:rsidP="00A05B32">
            <w:pPr>
              <w:jc w:val="center"/>
            </w:pPr>
          </w:p>
        </w:tc>
        <w:tc>
          <w:tcPr>
            <w:tcW w:w="1701" w:type="dxa"/>
            <w:vAlign w:val="bottom"/>
          </w:tcPr>
          <w:p w14:paraId="7B86F44D" w14:textId="01E3172D" w:rsidR="00A05B32" w:rsidRDefault="00A05B32" w:rsidP="00A05B32">
            <w:pPr>
              <w:jc w:val="center"/>
            </w:pPr>
            <w:r>
              <w:rPr>
                <w:rFonts w:ascii="Calibri" w:hAnsi="Calibri" w:cs="Calibri"/>
                <w:color w:val="000000"/>
                <w:sz w:val="22"/>
                <w:szCs w:val="22"/>
              </w:rPr>
              <w:t>5620</w:t>
            </w:r>
          </w:p>
        </w:tc>
        <w:tc>
          <w:tcPr>
            <w:tcW w:w="1729" w:type="dxa"/>
            <w:vAlign w:val="bottom"/>
          </w:tcPr>
          <w:p w14:paraId="03572D5B" w14:textId="724BBD84" w:rsidR="00A05B32" w:rsidRDefault="00A05B32" w:rsidP="00A05B32">
            <w:pPr>
              <w:jc w:val="center"/>
            </w:pPr>
            <w:r>
              <w:rPr>
                <w:rFonts w:ascii="Calibri" w:hAnsi="Calibri" w:cs="Calibri"/>
                <w:color w:val="000000"/>
                <w:sz w:val="22"/>
                <w:szCs w:val="22"/>
              </w:rPr>
              <w:t>0,69</w:t>
            </w:r>
          </w:p>
        </w:tc>
        <w:tc>
          <w:tcPr>
            <w:tcW w:w="1531" w:type="dxa"/>
            <w:vMerge/>
          </w:tcPr>
          <w:p w14:paraId="4273A771" w14:textId="77777777" w:rsidR="00A05B32" w:rsidRDefault="00A05B32" w:rsidP="00A05B32">
            <w:pPr>
              <w:jc w:val="center"/>
            </w:pPr>
          </w:p>
        </w:tc>
      </w:tr>
      <w:tr w:rsidR="00A05B32" w14:paraId="0C63C85E" w14:textId="77777777" w:rsidTr="00565CE7">
        <w:tc>
          <w:tcPr>
            <w:tcW w:w="1985" w:type="dxa"/>
            <w:vMerge/>
          </w:tcPr>
          <w:p w14:paraId="394BDB61" w14:textId="77777777" w:rsidR="00A05B32" w:rsidRDefault="00A05B32" w:rsidP="00A05B32">
            <w:pPr>
              <w:jc w:val="center"/>
            </w:pPr>
          </w:p>
        </w:tc>
        <w:tc>
          <w:tcPr>
            <w:tcW w:w="1276" w:type="dxa"/>
            <w:vMerge/>
          </w:tcPr>
          <w:p w14:paraId="2E2BE0B2" w14:textId="77777777" w:rsidR="00A05B32" w:rsidRDefault="00A05B32" w:rsidP="00A05B32">
            <w:pPr>
              <w:jc w:val="center"/>
            </w:pPr>
          </w:p>
        </w:tc>
        <w:tc>
          <w:tcPr>
            <w:tcW w:w="1418" w:type="dxa"/>
            <w:vMerge/>
          </w:tcPr>
          <w:p w14:paraId="6457D8F0" w14:textId="77777777" w:rsidR="00A05B32" w:rsidRDefault="00A05B32" w:rsidP="00A05B32">
            <w:pPr>
              <w:jc w:val="center"/>
            </w:pPr>
          </w:p>
        </w:tc>
        <w:tc>
          <w:tcPr>
            <w:tcW w:w="1701" w:type="dxa"/>
            <w:vAlign w:val="bottom"/>
          </w:tcPr>
          <w:p w14:paraId="192A6BF2" w14:textId="7FFCB85D" w:rsidR="00A05B32" w:rsidRDefault="00A05B32" w:rsidP="00A05B32">
            <w:pPr>
              <w:jc w:val="center"/>
            </w:pPr>
            <w:r>
              <w:rPr>
                <w:rFonts w:ascii="Calibri" w:hAnsi="Calibri" w:cs="Calibri"/>
                <w:color w:val="000000"/>
                <w:sz w:val="22"/>
                <w:szCs w:val="22"/>
              </w:rPr>
              <w:t>5620</w:t>
            </w:r>
          </w:p>
        </w:tc>
        <w:tc>
          <w:tcPr>
            <w:tcW w:w="1729" w:type="dxa"/>
            <w:vAlign w:val="bottom"/>
          </w:tcPr>
          <w:p w14:paraId="0B7BE6F4" w14:textId="5EB25BE0" w:rsidR="00A05B32" w:rsidRDefault="00A05B32" w:rsidP="00A05B32">
            <w:pPr>
              <w:jc w:val="center"/>
            </w:pPr>
            <w:r>
              <w:rPr>
                <w:rFonts w:ascii="Calibri" w:hAnsi="Calibri" w:cs="Calibri"/>
                <w:color w:val="000000"/>
                <w:sz w:val="22"/>
                <w:szCs w:val="22"/>
              </w:rPr>
              <w:t>0,687</w:t>
            </w:r>
          </w:p>
        </w:tc>
        <w:tc>
          <w:tcPr>
            <w:tcW w:w="1531" w:type="dxa"/>
            <w:vMerge/>
          </w:tcPr>
          <w:p w14:paraId="2B57CF6C" w14:textId="77777777" w:rsidR="00A05B32" w:rsidRDefault="00A05B32" w:rsidP="00A05B32">
            <w:pPr>
              <w:jc w:val="center"/>
            </w:pPr>
          </w:p>
        </w:tc>
      </w:tr>
    </w:tbl>
    <w:p w14:paraId="4A52D2BD" w14:textId="77777777" w:rsidR="002862D8" w:rsidRPr="002862D8" w:rsidRDefault="002862D8" w:rsidP="002862D8"/>
    <w:p w14:paraId="0DD02A97" w14:textId="0FCBA86D" w:rsidR="00A83477" w:rsidRDefault="00A32FCE" w:rsidP="00CF56B7">
      <w:pPr>
        <w:pStyle w:val="Akapitzlist"/>
        <w:ind w:left="0"/>
        <w:jc w:val="center"/>
        <w:rPr>
          <w:b/>
          <w:bCs/>
        </w:rPr>
      </w:pPr>
      <w:r>
        <w:rPr>
          <w:noProof/>
        </w:rPr>
        <w:lastRenderedPageBreak/>
        <w:drawing>
          <wp:inline distT="0" distB="0" distL="0" distR="0" wp14:anchorId="0DD04C4D" wp14:editId="29DC9EFA">
            <wp:extent cx="5306695" cy="3141345"/>
            <wp:effectExtent l="0" t="0" r="8255" b="190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06695" cy="3141345"/>
                    </a:xfrm>
                    <a:prstGeom prst="rect">
                      <a:avLst/>
                    </a:prstGeom>
                    <a:noFill/>
                    <a:ln>
                      <a:noFill/>
                    </a:ln>
                  </pic:spPr>
                </pic:pic>
              </a:graphicData>
            </a:graphic>
          </wp:inline>
        </w:drawing>
      </w:r>
    </w:p>
    <w:p w14:paraId="2F91868E" w14:textId="77777777" w:rsidR="00CF56B7" w:rsidRDefault="00CF56B7" w:rsidP="00A83477">
      <w:pPr>
        <w:pStyle w:val="Akapitzlist"/>
        <w:ind w:left="993"/>
        <w:rPr>
          <w:b/>
          <w:bCs/>
        </w:rPr>
      </w:pPr>
    </w:p>
    <w:p w14:paraId="325D3BEF" w14:textId="01FBAFBD" w:rsidR="00A83477" w:rsidRDefault="00A83477" w:rsidP="00A83477">
      <w:pPr>
        <w:pStyle w:val="Akapitzlist"/>
        <w:ind w:left="993"/>
      </w:pPr>
      <w:r>
        <w:rPr>
          <w:b/>
          <w:bCs/>
        </w:rPr>
        <w:t xml:space="preserve">Rys. 1. </w:t>
      </w:r>
      <w:r>
        <w:t>Wykres zależności napięcia hamowania w zależności od częstotliwości fotonów padających na płytkę wraz z równaniem prostej regresji.</w:t>
      </w:r>
    </w:p>
    <w:p w14:paraId="02B1FCF4" w14:textId="77777777" w:rsidR="00E82535" w:rsidRDefault="00E82535" w:rsidP="00A83477">
      <w:pPr>
        <w:pStyle w:val="Akapitzlist"/>
        <w:ind w:left="993"/>
      </w:pPr>
    </w:p>
    <w:p w14:paraId="552A761B" w14:textId="7289BB20" w:rsidR="00E82535" w:rsidRDefault="002F2B39" w:rsidP="00E82535">
      <w:pPr>
        <w:pStyle w:val="Akapitzlist"/>
        <w:ind w:left="993"/>
      </w:pPr>
      <w:r>
        <w:t>Stosując w programie Excel funkcję wbudowaną pod nazwą „</w:t>
      </w:r>
      <w:r w:rsidR="00E82535">
        <w:t>REGLINP()</w:t>
      </w:r>
      <w:r>
        <w:t>”</w:t>
      </w:r>
      <w:r w:rsidR="00E82535">
        <w:t xml:space="preserve"> otrzymujemy statystyki dla zależności napięcia od częstotliwości. Dzięki nim</w:t>
      </w:r>
      <w:r w:rsidR="0011504C">
        <w:t xml:space="preserve"> oraz powołując się na wzór (2),</w:t>
      </w:r>
      <w:r w:rsidR="00E82535">
        <w:t xml:space="preserve"> jesteśmy w stanie obliczyć stałą Plancka oraz pracę wyjścia badanego metalu.</w:t>
      </w:r>
    </w:p>
    <w:p w14:paraId="0E9E5EDA" w14:textId="070A5B4A" w:rsidR="0011504C" w:rsidRDefault="0011504C" w:rsidP="00E82535">
      <w:pPr>
        <w:pStyle w:val="Akapitzlist"/>
        <w:ind w:left="993"/>
      </w:pPr>
      <w:r>
        <w:t xml:space="preserve">Wynoszą one kolejno </w:t>
      </w:r>
      <m:oMath>
        <m:r>
          <w:rPr>
            <w:rFonts w:ascii="Cambria Math" w:hAnsi="Cambria Math"/>
          </w:rPr>
          <m:t>a=0,244</m:t>
        </m:r>
        <m:r>
          <w:rPr>
            <w:rFonts w:ascii="Cambria Math" w:hAnsi="Cambria Math"/>
          </w:rPr>
          <m:t>4</m:t>
        </m:r>
        <m:r>
          <w:rPr>
            <w:rFonts w:ascii="Cambria Math" w:hAnsi="Cambria Math"/>
          </w:rPr>
          <m:t xml:space="preserve"> [</m:t>
        </m:r>
        <m:r>
          <m:rPr>
            <m:sty m:val="p"/>
          </m:rPr>
          <w:rPr>
            <w:rFonts w:ascii="Cambria Math" w:hAnsi="Cambria Math"/>
          </w:rPr>
          <m:t>V∙s</m:t>
        </m:r>
        <m:r>
          <w:rPr>
            <w:rFonts w:ascii="Cambria Math" w:hAnsi="Cambria Math"/>
          </w:rPr>
          <m:t>]</m:t>
        </m:r>
      </m:oMath>
      <w:r>
        <w:t xml:space="preserve"> </w:t>
      </w:r>
      <w:r w:rsidR="008176E4">
        <w:t xml:space="preserve">z niepewnością </w:t>
      </w:r>
      <m:oMath>
        <m:r>
          <w:rPr>
            <w:rFonts w:ascii="Cambria Math" w:hAnsi="Cambria Math"/>
          </w:rPr>
          <m:t>u(</m:t>
        </m:r>
        <m:r>
          <w:rPr>
            <w:rFonts w:ascii="Cambria Math" w:hAnsi="Cambria Math"/>
          </w:rPr>
          <m:t>a</m:t>
        </m:r>
        <m:r>
          <w:rPr>
            <w:rFonts w:ascii="Cambria Math" w:hAnsi="Cambria Math"/>
          </w:rPr>
          <m:t>)</m:t>
        </m:r>
        <m:r>
          <w:rPr>
            <w:rFonts w:ascii="Cambria Math" w:hAnsi="Cambria Math"/>
          </w:rPr>
          <m:t>=</m:t>
        </m:r>
        <m:r>
          <w:rPr>
            <w:rFonts w:ascii="Cambria Math" w:hAnsi="Cambria Math"/>
          </w:rPr>
          <m:t>0,0103</m:t>
        </m:r>
        <m:r>
          <w:rPr>
            <w:rFonts w:ascii="Cambria Math" w:hAnsi="Cambria Math"/>
          </w:rPr>
          <m:t xml:space="preserve"> [</m:t>
        </m:r>
        <m:r>
          <m:rPr>
            <m:sty m:val="p"/>
          </m:rPr>
          <w:rPr>
            <w:rFonts w:ascii="Cambria Math" w:hAnsi="Cambria Math"/>
          </w:rPr>
          <m:t>V∙s</m:t>
        </m:r>
        <m:r>
          <w:rPr>
            <w:rFonts w:ascii="Cambria Math" w:hAnsi="Cambria Math"/>
          </w:rPr>
          <m:t>]</m:t>
        </m:r>
      </m:oMath>
      <w:r w:rsidR="008176E4">
        <w:t xml:space="preserve"> </w:t>
      </w:r>
      <w:r>
        <w:t xml:space="preserve">oraz </w:t>
      </w:r>
      <m:oMath>
        <m:r>
          <w:rPr>
            <w:rFonts w:ascii="Cambria Math" w:hAnsi="Cambria Math"/>
          </w:rPr>
          <m:t>b</m:t>
        </m:r>
        <m:r>
          <w:rPr>
            <w:rFonts w:ascii="Cambria Math" w:hAnsi="Cambria Math"/>
          </w:rPr>
          <m:t>=</m:t>
        </m:r>
        <m:r>
          <w:rPr>
            <w:rFonts w:ascii="Cambria Math" w:hAnsi="Cambria Math"/>
          </w:rPr>
          <m:t>-</m:t>
        </m:r>
        <m:r>
          <w:rPr>
            <w:rFonts w:ascii="Cambria Math" w:hAnsi="Cambria Math"/>
          </w:rPr>
          <m:t>0,</m:t>
        </m:r>
        <m:r>
          <w:rPr>
            <w:rFonts w:ascii="Cambria Math" w:hAnsi="Cambria Math"/>
          </w:rPr>
          <m:t>909</m:t>
        </m:r>
        <m:r>
          <w:rPr>
            <w:rFonts w:ascii="Cambria Math" w:hAnsi="Cambria Math"/>
          </w:rPr>
          <m:t xml:space="preserve"> [</m:t>
        </m:r>
        <m:r>
          <m:rPr>
            <m:sty m:val="p"/>
          </m:rPr>
          <w:rPr>
            <w:rFonts w:ascii="Cambria Math" w:hAnsi="Cambria Math"/>
          </w:rPr>
          <m:t>V</m:t>
        </m:r>
        <m:r>
          <w:rPr>
            <w:rFonts w:ascii="Cambria Math" w:hAnsi="Cambria Math"/>
          </w:rPr>
          <m:t>]</m:t>
        </m:r>
      </m:oMath>
      <w:r w:rsidR="008176E4">
        <w:t xml:space="preserve"> z niepewnością </w:t>
      </w:r>
      <m:oMath>
        <m:r>
          <w:rPr>
            <w:rFonts w:ascii="Cambria Math" w:hAnsi="Cambria Math"/>
          </w:rPr>
          <m:t>u</m:t>
        </m:r>
        <m:d>
          <m:dPr>
            <m:ctrlPr>
              <w:rPr>
                <w:rFonts w:ascii="Cambria Math" w:hAnsi="Cambria Math"/>
                <w:i/>
              </w:rPr>
            </m:ctrlPr>
          </m:dPr>
          <m:e>
            <m:r>
              <w:rPr>
                <w:rFonts w:ascii="Cambria Math" w:hAnsi="Cambria Math"/>
              </w:rPr>
              <m:t>b</m:t>
            </m:r>
          </m:e>
        </m:d>
        <m:r>
          <w:rPr>
            <w:rFonts w:ascii="Cambria Math" w:hAnsi="Cambria Math"/>
          </w:rPr>
          <m:t>=0,</m:t>
        </m:r>
        <m:r>
          <w:rPr>
            <w:rFonts w:ascii="Cambria Math" w:hAnsi="Cambria Math"/>
          </w:rPr>
          <m:t>058</m:t>
        </m:r>
        <m:r>
          <w:rPr>
            <w:rFonts w:ascii="Cambria Math" w:hAnsi="Cambria Math"/>
          </w:rPr>
          <m:t xml:space="preserve"> [</m:t>
        </m:r>
        <m:r>
          <m:rPr>
            <m:sty m:val="p"/>
          </m:rPr>
          <w:rPr>
            <w:rFonts w:ascii="Cambria Math" w:hAnsi="Cambria Math"/>
          </w:rPr>
          <m:t>V</m:t>
        </m:r>
        <m:r>
          <w:rPr>
            <w:rFonts w:ascii="Cambria Math" w:hAnsi="Cambria Math"/>
          </w:rPr>
          <m:t>]</m:t>
        </m:r>
      </m:oMath>
    </w:p>
    <w:p w14:paraId="0F5E0A08" w14:textId="41041238" w:rsidR="00E82535" w:rsidRDefault="00E82535" w:rsidP="00E82535">
      <w:pPr>
        <w:pStyle w:val="Akapitzlist"/>
        <w:ind w:left="993"/>
      </w:pPr>
      <w:r>
        <w:t xml:space="preserve">Wynoszą one </w:t>
      </w:r>
      <w:r w:rsidR="005F6F9E">
        <w:t xml:space="preserve">wraz z niepewnościami </w:t>
      </w:r>
      <w:r>
        <w:t>odpowiednio:</w:t>
      </w:r>
    </w:p>
    <w:p w14:paraId="543BC9D5" w14:textId="77777777" w:rsidR="001D1DFD" w:rsidRDefault="001D1DFD" w:rsidP="00E82535">
      <w:pPr>
        <w:pStyle w:val="Akapitzlist"/>
        <w:ind w:left="993"/>
      </w:pPr>
    </w:p>
    <w:p w14:paraId="233118CF" w14:textId="299B90BD" w:rsidR="005F6F9E" w:rsidRPr="005F6F9E" w:rsidRDefault="00E82535" w:rsidP="005F6F9E">
      <w:pPr>
        <w:pStyle w:val="Akapitzlist"/>
        <w:ind w:left="1560"/>
        <w:rPr>
          <w:iCs/>
        </w:rPr>
      </w:pPr>
      <m:oMath>
        <m:r>
          <w:rPr>
            <w:rFonts w:ascii="Cambria Math" w:hAnsi="Cambria Math"/>
          </w:rPr>
          <m:t>h=</m:t>
        </m:r>
        <m:r>
          <w:rPr>
            <w:rFonts w:ascii="Cambria Math" w:hAnsi="Cambria Math"/>
          </w:rPr>
          <m:t>3,92∙</m:t>
        </m:r>
        <m:sSup>
          <m:sSupPr>
            <m:ctrlPr>
              <w:rPr>
                <w:rFonts w:ascii="Cambria Math" w:hAnsi="Cambria Math"/>
                <w:i/>
              </w:rPr>
            </m:ctrlPr>
          </m:sSupPr>
          <m:e>
            <m:r>
              <w:rPr>
                <w:rFonts w:ascii="Cambria Math" w:hAnsi="Cambria Math"/>
              </w:rPr>
              <m:t>10</m:t>
            </m:r>
          </m:e>
          <m:sup>
            <m:r>
              <w:rPr>
                <w:rFonts w:ascii="Cambria Math" w:hAnsi="Cambria Math"/>
              </w:rPr>
              <m:t>-34</m:t>
            </m:r>
          </m:sup>
        </m:sSup>
        <m:d>
          <m:dPr>
            <m:begChr m:val="["/>
            <m:endChr m:val="]"/>
            <m:ctrlPr>
              <w:rPr>
                <w:rFonts w:ascii="Cambria Math" w:hAnsi="Cambria Math"/>
                <w:i/>
              </w:rPr>
            </m:ctrlPr>
          </m:dPr>
          <m:e>
            <m:r>
              <m:rPr>
                <m:sty m:val="p"/>
              </m:rPr>
              <w:rPr>
                <w:rFonts w:ascii="Cambria Math" w:hAnsi="Cambria Math"/>
              </w:rPr>
              <m:t>J∙s</m:t>
            </m:r>
          </m:e>
        </m:d>
      </m:oMath>
      <w:r w:rsidR="005F6F9E">
        <w:t>,</w:t>
      </w:r>
      <w:r w:rsidR="005F6F9E">
        <w:tab/>
      </w:r>
      <m:oMath>
        <m:r>
          <w:rPr>
            <w:rFonts w:ascii="Cambria Math" w:hAnsi="Cambria Math"/>
          </w:rPr>
          <m:t>u</m:t>
        </m:r>
        <m:d>
          <m:dPr>
            <m:ctrlPr>
              <w:rPr>
                <w:rFonts w:ascii="Cambria Math" w:hAnsi="Cambria Math"/>
                <w:i/>
              </w:rPr>
            </m:ctrlPr>
          </m:dPr>
          <m:e>
            <m:r>
              <w:rPr>
                <w:rFonts w:ascii="Cambria Math" w:hAnsi="Cambria Math"/>
              </w:rPr>
              <m:t>h</m:t>
            </m:r>
          </m:e>
        </m:d>
        <m:r>
          <w:rPr>
            <w:rFonts w:ascii="Cambria Math" w:hAnsi="Cambria Math"/>
          </w:rPr>
          <m:t>=0,17∙</m:t>
        </m:r>
        <m:sSup>
          <m:sSupPr>
            <m:ctrlPr>
              <w:rPr>
                <w:rFonts w:ascii="Cambria Math" w:hAnsi="Cambria Math"/>
                <w:i/>
              </w:rPr>
            </m:ctrlPr>
          </m:sSupPr>
          <m:e>
            <m:r>
              <w:rPr>
                <w:rFonts w:ascii="Cambria Math" w:hAnsi="Cambria Math"/>
              </w:rPr>
              <m:t>10</m:t>
            </m:r>
          </m:e>
          <m:sup>
            <m:r>
              <w:rPr>
                <w:rFonts w:ascii="Cambria Math" w:hAnsi="Cambria Math"/>
              </w:rPr>
              <m:t>-34</m:t>
            </m:r>
          </m:sup>
        </m:sSup>
        <m:d>
          <m:dPr>
            <m:begChr m:val="["/>
            <m:endChr m:val="]"/>
            <m:ctrlPr>
              <w:rPr>
                <w:rFonts w:ascii="Cambria Math" w:hAnsi="Cambria Math"/>
                <w:i/>
              </w:rPr>
            </m:ctrlPr>
          </m:dPr>
          <m:e>
            <m:r>
              <m:rPr>
                <m:sty m:val="p"/>
              </m:rPr>
              <w:rPr>
                <w:rFonts w:ascii="Cambria Math" w:hAnsi="Cambria Math"/>
              </w:rPr>
              <m:t>J∙s</m:t>
            </m:r>
          </m:e>
        </m:d>
      </m:oMath>
      <w:r w:rsidR="001D1DFD">
        <w:t>,</w:t>
      </w:r>
    </w:p>
    <w:p w14:paraId="16B8E529" w14:textId="194A1406" w:rsidR="001D1DFD" w:rsidRPr="005F6F9E" w:rsidRDefault="005F6F9E" w:rsidP="00040961">
      <w:pPr>
        <w:pStyle w:val="Akapitzlist"/>
        <w:ind w:left="1560"/>
      </w:pPr>
      <m:oMath>
        <m:r>
          <w:rPr>
            <w:rFonts w:ascii="Cambria Math" w:hAnsi="Cambria Math"/>
          </w:rPr>
          <m:t>W=</m:t>
        </m:r>
        <m:r>
          <w:rPr>
            <w:rFonts w:ascii="Cambria Math" w:hAnsi="Cambria Math"/>
          </w:rPr>
          <m:t>1,456</m:t>
        </m:r>
        <m:r>
          <w:rPr>
            <w:rFonts w:ascii="Cambria Math" w:hAnsi="Cambria Math"/>
          </w:rPr>
          <m:t xml:space="preserve"> [</m:t>
        </m:r>
        <m:r>
          <m:rPr>
            <m:sty m:val="p"/>
          </m:rPr>
          <w:rPr>
            <w:rFonts w:ascii="Cambria Math" w:hAnsi="Cambria Math"/>
          </w:rPr>
          <m:t>eV</m:t>
        </m:r>
        <m:r>
          <w:rPr>
            <w:rFonts w:ascii="Cambria Math" w:hAnsi="Cambria Math"/>
          </w:rPr>
          <m:t>]</m:t>
        </m:r>
      </m:oMath>
      <w:r>
        <w:t>,</w:t>
      </w:r>
      <w:r>
        <w:tab/>
      </w:r>
      <w:r>
        <w:tab/>
      </w:r>
      <m:oMath>
        <m:r>
          <w:rPr>
            <w:rFonts w:ascii="Cambria Math" w:hAnsi="Cambria Math"/>
          </w:rPr>
          <m:t>u</m:t>
        </m:r>
        <m:d>
          <m:dPr>
            <m:ctrlPr>
              <w:rPr>
                <w:rFonts w:ascii="Cambria Math" w:hAnsi="Cambria Math"/>
                <w:i/>
              </w:rPr>
            </m:ctrlPr>
          </m:dPr>
          <m:e>
            <m:r>
              <w:rPr>
                <w:rFonts w:ascii="Cambria Math" w:hAnsi="Cambria Math"/>
              </w:rPr>
              <m:t>W</m:t>
            </m:r>
          </m:e>
        </m:d>
        <m:r>
          <w:rPr>
            <w:rFonts w:ascii="Cambria Math" w:hAnsi="Cambria Math"/>
          </w:rPr>
          <m:t>=0,058</m:t>
        </m:r>
        <m:d>
          <m:dPr>
            <m:begChr m:val="["/>
            <m:endChr m:val="]"/>
            <m:ctrlPr>
              <w:rPr>
                <w:rFonts w:ascii="Cambria Math" w:hAnsi="Cambria Math"/>
                <w:i/>
              </w:rPr>
            </m:ctrlPr>
          </m:dPr>
          <m:e>
            <m:r>
              <m:rPr>
                <m:sty m:val="p"/>
              </m:rPr>
              <w:rPr>
                <w:rFonts w:ascii="Cambria Math" w:hAnsi="Cambria Math"/>
              </w:rPr>
              <m:t>eV</m:t>
            </m:r>
          </m:e>
        </m:d>
      </m:oMath>
      <w:r w:rsidR="001D1DFD">
        <w:t>.</w:t>
      </w:r>
    </w:p>
    <w:p w14:paraId="0D4A16C2" w14:textId="77777777" w:rsidR="00A83477" w:rsidRPr="00A83477" w:rsidRDefault="00A83477" w:rsidP="00A83477">
      <w:pPr>
        <w:pStyle w:val="Akapitzlist"/>
        <w:ind w:left="0"/>
        <w:jc w:val="center"/>
        <w:rPr>
          <w:b/>
          <w:bCs/>
        </w:rPr>
      </w:pPr>
    </w:p>
    <w:p w14:paraId="5CDFB811" w14:textId="196602A8" w:rsidR="00671B67" w:rsidRDefault="00671B67" w:rsidP="002862D8">
      <w:pPr>
        <w:pStyle w:val="Akapitzlist"/>
        <w:numPr>
          <w:ilvl w:val="0"/>
          <w:numId w:val="4"/>
        </w:numPr>
        <w:ind w:left="709" w:hanging="284"/>
        <w:rPr>
          <w:b/>
          <w:bCs/>
        </w:rPr>
      </w:pPr>
      <w:r w:rsidRPr="00D75133">
        <w:rPr>
          <w:b/>
          <w:bCs/>
        </w:rPr>
        <w:t>Podsumowanie</w:t>
      </w:r>
    </w:p>
    <w:p w14:paraId="7980B361" w14:textId="77777777" w:rsidR="003321AC" w:rsidRDefault="003321AC" w:rsidP="003321AC">
      <w:pPr>
        <w:pStyle w:val="Akapitzlist"/>
        <w:rPr>
          <w:b/>
          <w:bCs/>
        </w:rPr>
      </w:pPr>
    </w:p>
    <w:p w14:paraId="1EAE3D10" w14:textId="14517911" w:rsidR="00CE1194" w:rsidRDefault="00EB76CF" w:rsidP="00CE1194">
      <w:pPr>
        <w:ind w:left="708"/>
      </w:pPr>
      <w:r>
        <w:t>W wyniku przeprowadzonego</w:t>
      </w:r>
      <w:r w:rsidR="009B2A8A">
        <w:t xml:space="preserve"> </w:t>
      </w:r>
      <w:r w:rsidR="001D1DFD">
        <w:t xml:space="preserve">udało się wyznaczyć wartości stałej Plancka oraz pracy wyjścia badanego metalu. Wartość stałej Plancka wyniosła </w:t>
      </w:r>
      <m:oMath>
        <m:r>
          <w:rPr>
            <w:rFonts w:ascii="Cambria Math" w:hAnsi="Cambria Math"/>
          </w:rPr>
          <m:t>h=</m:t>
        </m:r>
        <m:r>
          <w:rPr>
            <w:rFonts w:ascii="Cambria Math" w:hAnsi="Cambria Math"/>
          </w:rPr>
          <m:t>3,92∙</m:t>
        </m:r>
        <m:sSup>
          <m:sSupPr>
            <m:ctrlPr>
              <w:rPr>
                <w:rFonts w:ascii="Cambria Math" w:hAnsi="Cambria Math"/>
                <w:i/>
              </w:rPr>
            </m:ctrlPr>
          </m:sSupPr>
          <m:e>
            <m:r>
              <w:rPr>
                <w:rFonts w:ascii="Cambria Math" w:hAnsi="Cambria Math"/>
              </w:rPr>
              <m:t>10</m:t>
            </m:r>
          </m:e>
          <m:sup>
            <m:r>
              <w:rPr>
                <w:rFonts w:ascii="Cambria Math" w:hAnsi="Cambria Math"/>
              </w:rPr>
              <m:t>-34</m:t>
            </m:r>
          </m:sup>
        </m:sSup>
        <m:d>
          <m:dPr>
            <m:begChr m:val="["/>
            <m:endChr m:val="]"/>
            <m:ctrlPr>
              <w:rPr>
                <w:rFonts w:ascii="Cambria Math" w:hAnsi="Cambria Math"/>
                <w:i/>
              </w:rPr>
            </m:ctrlPr>
          </m:dPr>
          <m:e>
            <m:r>
              <m:rPr>
                <m:sty m:val="p"/>
              </m:rPr>
              <w:rPr>
                <w:rFonts w:ascii="Cambria Math" w:hAnsi="Cambria Math"/>
              </w:rPr>
              <m:t>J∙s</m:t>
            </m:r>
          </m:e>
        </m:d>
      </m:oMath>
    </w:p>
    <w:p w14:paraId="5B5F517E" w14:textId="1B8E95B0" w:rsidR="00A91C70" w:rsidRDefault="001D1DFD" w:rsidP="00CE1194">
      <w:pPr>
        <w:ind w:left="708"/>
      </w:pPr>
      <w:r>
        <w:t xml:space="preserve">z niepewnością równą </w:t>
      </w:r>
      <m:oMath>
        <m:r>
          <w:rPr>
            <w:rFonts w:ascii="Cambria Math" w:hAnsi="Cambria Math"/>
          </w:rPr>
          <m:t>u</m:t>
        </m:r>
        <m:d>
          <m:dPr>
            <m:ctrlPr>
              <w:rPr>
                <w:rFonts w:ascii="Cambria Math" w:hAnsi="Cambria Math"/>
                <w:i/>
              </w:rPr>
            </m:ctrlPr>
          </m:dPr>
          <m:e>
            <m:r>
              <w:rPr>
                <w:rFonts w:ascii="Cambria Math" w:hAnsi="Cambria Math"/>
              </w:rPr>
              <m:t>h</m:t>
            </m:r>
          </m:e>
        </m:d>
        <m:r>
          <w:rPr>
            <w:rFonts w:ascii="Cambria Math" w:hAnsi="Cambria Math"/>
          </w:rPr>
          <m:t>=0,17∙</m:t>
        </m:r>
        <m:sSup>
          <m:sSupPr>
            <m:ctrlPr>
              <w:rPr>
                <w:rFonts w:ascii="Cambria Math" w:hAnsi="Cambria Math"/>
                <w:i/>
              </w:rPr>
            </m:ctrlPr>
          </m:sSupPr>
          <m:e>
            <m:r>
              <w:rPr>
                <w:rFonts w:ascii="Cambria Math" w:hAnsi="Cambria Math"/>
              </w:rPr>
              <m:t>10</m:t>
            </m:r>
          </m:e>
          <m:sup>
            <m:r>
              <w:rPr>
                <w:rFonts w:ascii="Cambria Math" w:hAnsi="Cambria Math"/>
              </w:rPr>
              <m:t>-34</m:t>
            </m:r>
          </m:sup>
        </m:sSup>
        <m:d>
          <m:dPr>
            <m:begChr m:val="["/>
            <m:endChr m:val="]"/>
            <m:ctrlPr>
              <w:rPr>
                <w:rFonts w:ascii="Cambria Math" w:hAnsi="Cambria Math"/>
                <w:i/>
              </w:rPr>
            </m:ctrlPr>
          </m:dPr>
          <m:e>
            <m:r>
              <m:rPr>
                <m:sty m:val="p"/>
              </m:rPr>
              <w:rPr>
                <w:rFonts w:ascii="Cambria Math" w:hAnsi="Cambria Math"/>
              </w:rPr>
              <m:t>J∙s</m:t>
            </m:r>
          </m:e>
        </m:d>
      </m:oMath>
      <w:r>
        <w:t xml:space="preserve">. Nie jest ona zgodna z wartością tablicową równą </w:t>
      </w:r>
      <m:oMath>
        <m:sSub>
          <m:sSubPr>
            <m:ctrlPr>
              <w:rPr>
                <w:rFonts w:ascii="Cambria Math" w:hAnsi="Cambria Math"/>
                <w:i/>
              </w:rPr>
            </m:ctrlPr>
          </m:sSubPr>
          <m:e>
            <m:r>
              <w:rPr>
                <w:rFonts w:ascii="Cambria Math" w:hAnsi="Cambria Math"/>
              </w:rPr>
              <m:t>h</m:t>
            </m:r>
          </m:e>
          <m:sub>
            <m:r>
              <w:rPr>
                <w:rFonts w:ascii="Cambria Math" w:hAnsi="Cambria Math"/>
              </w:rPr>
              <m:t>tab</m:t>
            </m:r>
          </m:sub>
        </m:sSub>
        <m:r>
          <w:rPr>
            <w:rFonts w:ascii="Cambria Math" w:hAnsi="Cambria Math"/>
          </w:rPr>
          <m:t>=6,626∙</m:t>
        </m:r>
        <m:sSup>
          <m:sSupPr>
            <m:ctrlPr>
              <w:rPr>
                <w:rFonts w:ascii="Cambria Math" w:hAnsi="Cambria Math"/>
                <w:i/>
              </w:rPr>
            </m:ctrlPr>
          </m:sSupPr>
          <m:e>
            <m:r>
              <w:rPr>
                <w:rFonts w:ascii="Cambria Math" w:hAnsi="Cambria Math"/>
              </w:rPr>
              <m:t>10</m:t>
            </m:r>
          </m:e>
          <m:sup>
            <m:r>
              <w:rPr>
                <w:rFonts w:ascii="Cambria Math" w:hAnsi="Cambria Math"/>
              </w:rPr>
              <m:t>-34</m:t>
            </m:r>
          </m:sup>
        </m:sSup>
        <m:d>
          <m:dPr>
            <m:begChr m:val="["/>
            <m:endChr m:val="]"/>
            <m:ctrlPr>
              <w:rPr>
                <w:rFonts w:ascii="Cambria Math" w:hAnsi="Cambria Math"/>
                <w:i/>
              </w:rPr>
            </m:ctrlPr>
          </m:dPr>
          <m:e>
            <m:r>
              <m:rPr>
                <m:sty m:val="p"/>
              </m:rPr>
              <w:rPr>
                <w:rFonts w:ascii="Cambria Math" w:hAnsi="Cambria Math"/>
              </w:rPr>
              <m:t>J∙s</m:t>
            </m:r>
          </m:e>
        </m:d>
      </m:oMath>
      <w:r w:rsidR="00A06C1F">
        <w:t xml:space="preserve">. Wyznaczona praca wyjścia wynosi </w:t>
      </w:r>
      <m:oMath>
        <m:r>
          <w:rPr>
            <w:rFonts w:ascii="Cambria Math" w:hAnsi="Cambria Math"/>
          </w:rPr>
          <m:t>W=</m:t>
        </m:r>
        <m:r>
          <w:rPr>
            <w:rFonts w:ascii="Cambria Math" w:hAnsi="Cambria Math"/>
          </w:rPr>
          <m:t>1,456</m:t>
        </m:r>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eV</m:t>
            </m:r>
          </m:e>
        </m:d>
        <m:r>
          <w:rPr>
            <w:rFonts w:ascii="Cambria Math" w:hAnsi="Cambria Math"/>
          </w:rPr>
          <m:t>,</m:t>
        </m:r>
      </m:oMath>
      <w:r w:rsidR="00A06C1F">
        <w:t xml:space="preserve"> a jej niepewność wynosi </w:t>
      </w:r>
      <m:oMath>
        <m:r>
          <w:rPr>
            <w:rFonts w:ascii="Cambria Math" w:hAnsi="Cambria Math"/>
          </w:rPr>
          <m:t>u</m:t>
        </m:r>
        <m:d>
          <m:dPr>
            <m:ctrlPr>
              <w:rPr>
                <w:rFonts w:ascii="Cambria Math" w:hAnsi="Cambria Math"/>
                <w:i/>
              </w:rPr>
            </m:ctrlPr>
          </m:dPr>
          <m:e>
            <m:r>
              <w:rPr>
                <w:rFonts w:ascii="Cambria Math" w:hAnsi="Cambria Math"/>
              </w:rPr>
              <m:t>W</m:t>
            </m:r>
          </m:e>
        </m:d>
        <m:r>
          <w:rPr>
            <w:rFonts w:ascii="Cambria Math" w:hAnsi="Cambria Math"/>
          </w:rPr>
          <m:t>=0,0</m:t>
        </m:r>
        <m:r>
          <w:rPr>
            <w:rFonts w:ascii="Cambria Math" w:hAnsi="Cambria Math"/>
          </w:rPr>
          <m:t>58</m:t>
        </m:r>
        <m:d>
          <m:dPr>
            <m:begChr m:val="["/>
            <m:endChr m:val="]"/>
            <m:ctrlPr>
              <w:rPr>
                <w:rFonts w:ascii="Cambria Math" w:hAnsi="Cambria Math"/>
                <w:i/>
              </w:rPr>
            </m:ctrlPr>
          </m:dPr>
          <m:e>
            <m:r>
              <m:rPr>
                <m:sty m:val="p"/>
              </m:rPr>
              <w:rPr>
                <w:rFonts w:ascii="Cambria Math" w:hAnsi="Cambria Math"/>
              </w:rPr>
              <m:t>eV</m:t>
            </m:r>
          </m:e>
        </m:d>
        <m:r>
          <w:rPr>
            <w:rFonts w:ascii="Cambria Math" w:hAnsi="Cambria Math"/>
          </w:rPr>
          <m:t>.</m:t>
        </m:r>
      </m:oMath>
      <w:r w:rsidR="007B046E">
        <w:t xml:space="preserve"> Przyczyną błędnych wyników jest prawdopodobnie przestarzała, wadliwa aparatura.</w:t>
      </w:r>
    </w:p>
    <w:p w14:paraId="1FD6EF23" w14:textId="13A0C857" w:rsidR="00A06C1F" w:rsidRDefault="00A06C1F" w:rsidP="00CE1194">
      <w:pPr>
        <w:ind w:left="708"/>
      </w:pPr>
    </w:p>
    <w:p w14:paraId="1A32750B" w14:textId="77777777" w:rsidR="00A06C1F" w:rsidRPr="00CE1194" w:rsidRDefault="00A06C1F" w:rsidP="00CE1194">
      <w:pPr>
        <w:ind w:left="708"/>
      </w:pPr>
    </w:p>
    <w:p w14:paraId="1EE655CD" w14:textId="484EA43D" w:rsidR="00671B67" w:rsidRDefault="00D75133" w:rsidP="002862D8">
      <w:pPr>
        <w:pStyle w:val="Akapitzlist"/>
        <w:numPr>
          <w:ilvl w:val="0"/>
          <w:numId w:val="4"/>
        </w:numPr>
        <w:ind w:left="709" w:hanging="284"/>
        <w:rPr>
          <w:b/>
          <w:bCs/>
        </w:rPr>
      </w:pPr>
      <w:r w:rsidRPr="00D75133">
        <w:rPr>
          <w:b/>
          <w:bCs/>
        </w:rPr>
        <w:t>Literatura</w:t>
      </w:r>
    </w:p>
    <w:p w14:paraId="0BFF8BDC" w14:textId="0A3C6027" w:rsidR="00EB17EC" w:rsidRDefault="00EB17EC" w:rsidP="00CE1194">
      <w:pPr>
        <w:pStyle w:val="Akapitzlist"/>
        <w:rPr>
          <w:b/>
          <w:bCs/>
        </w:rPr>
      </w:pPr>
    </w:p>
    <w:p w14:paraId="1E755839" w14:textId="013FF7C1" w:rsidR="00286499" w:rsidRDefault="008F0E04" w:rsidP="00A47653">
      <w:pPr>
        <w:pStyle w:val="Akapitzlist"/>
        <w:ind w:left="0"/>
      </w:pPr>
      <w:r w:rsidRPr="00286499">
        <w:rPr>
          <w:b/>
          <w:bCs/>
        </w:rPr>
        <w:t>[1]</w:t>
      </w:r>
      <w:r w:rsidRPr="00EB17EC">
        <w:t xml:space="preserve"> - </w:t>
      </w:r>
      <w:hyperlink r:id="rId7" w:history="1">
        <w:r w:rsidR="00EA255F" w:rsidRPr="00257316">
          <w:rPr>
            <w:rStyle w:val="Hipercze"/>
          </w:rPr>
          <w:t xml:space="preserve">http://website.fis.agh.edu.pl/~pracownia_fizyczna/cwiczenia/82_opis.pdf </w:t>
        </w:r>
      </w:hyperlink>
      <w:r w:rsidR="00A47653">
        <w:t>– 01.05.2022</w:t>
      </w:r>
    </w:p>
    <w:p w14:paraId="7CB96784" w14:textId="41AED03B" w:rsidR="00EA255F" w:rsidRPr="00EA255F" w:rsidRDefault="00EA255F" w:rsidP="00A47653">
      <w:r w:rsidRPr="00A47653">
        <w:rPr>
          <w:b/>
          <w:bCs/>
        </w:rPr>
        <w:t>[2]</w:t>
      </w:r>
      <w:r w:rsidRPr="00EB17EC">
        <w:t xml:space="preserve"> -</w:t>
      </w:r>
      <w:r w:rsidRPr="00EA255F">
        <w:t>https://pl.wikipedia.org/wiki/Stała_Plancka</w:t>
      </w:r>
      <w:r w:rsidR="00A47653">
        <w:t xml:space="preserve"> – 01.05.2022</w:t>
      </w:r>
    </w:p>
    <w:p w14:paraId="288AC1C9" w14:textId="54508286" w:rsidR="00EB17EC" w:rsidRPr="00D75133" w:rsidRDefault="00EB17EC" w:rsidP="00286499">
      <w:pPr>
        <w:pStyle w:val="Akapitzlist"/>
        <w:ind w:left="851"/>
        <w:rPr>
          <w:b/>
          <w:bCs/>
        </w:rPr>
      </w:pPr>
    </w:p>
    <w:sectPr w:rsidR="00EB17EC" w:rsidRPr="00D75133" w:rsidSect="000170B7">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41E1"/>
    <w:multiLevelType w:val="hybridMultilevel"/>
    <w:tmpl w:val="4600C94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29613405"/>
    <w:multiLevelType w:val="hybridMultilevel"/>
    <w:tmpl w:val="DFC89F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22C0DE0"/>
    <w:multiLevelType w:val="hybridMultilevel"/>
    <w:tmpl w:val="0DEA387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4" w15:restartNumberingAfterBreak="0">
    <w:nsid w:val="3931579F"/>
    <w:multiLevelType w:val="hybridMultilevel"/>
    <w:tmpl w:val="78EC6F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8040CF6"/>
    <w:multiLevelType w:val="hybridMultilevel"/>
    <w:tmpl w:val="C328528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78E12FDE"/>
    <w:multiLevelType w:val="hybridMultilevel"/>
    <w:tmpl w:val="20863740"/>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start w:val="1"/>
      <w:numFmt w:val="bullet"/>
      <w:lvlText w:val=""/>
      <w:lvlJc w:val="left"/>
      <w:pPr>
        <w:ind w:left="3600" w:hanging="360"/>
      </w:pPr>
      <w:rPr>
        <w:rFonts w:ascii="Symbol" w:hAnsi="Symbol" w:hint="default"/>
      </w:rPr>
    </w:lvl>
    <w:lvl w:ilvl="4" w:tplc="04150003">
      <w:start w:val="1"/>
      <w:numFmt w:val="bullet"/>
      <w:lvlText w:val="o"/>
      <w:lvlJc w:val="left"/>
      <w:pPr>
        <w:ind w:left="4320" w:hanging="360"/>
      </w:pPr>
      <w:rPr>
        <w:rFonts w:ascii="Courier New" w:hAnsi="Courier New" w:cs="Courier New" w:hint="default"/>
      </w:rPr>
    </w:lvl>
    <w:lvl w:ilvl="5" w:tplc="04150005">
      <w:start w:val="1"/>
      <w:numFmt w:val="bullet"/>
      <w:lvlText w:val=""/>
      <w:lvlJc w:val="left"/>
      <w:pPr>
        <w:ind w:left="5040" w:hanging="360"/>
      </w:pPr>
      <w:rPr>
        <w:rFonts w:ascii="Wingdings" w:hAnsi="Wingdings" w:hint="default"/>
      </w:rPr>
    </w:lvl>
    <w:lvl w:ilvl="6" w:tplc="04150001">
      <w:start w:val="1"/>
      <w:numFmt w:val="bullet"/>
      <w:lvlText w:val=""/>
      <w:lvlJc w:val="left"/>
      <w:pPr>
        <w:ind w:left="5760" w:hanging="360"/>
      </w:pPr>
      <w:rPr>
        <w:rFonts w:ascii="Symbol" w:hAnsi="Symbol" w:hint="default"/>
      </w:rPr>
    </w:lvl>
    <w:lvl w:ilvl="7" w:tplc="04150003">
      <w:start w:val="1"/>
      <w:numFmt w:val="bullet"/>
      <w:lvlText w:val="o"/>
      <w:lvlJc w:val="left"/>
      <w:pPr>
        <w:ind w:left="6480" w:hanging="360"/>
      </w:pPr>
      <w:rPr>
        <w:rFonts w:ascii="Courier New" w:hAnsi="Courier New" w:cs="Courier New" w:hint="default"/>
      </w:rPr>
    </w:lvl>
    <w:lvl w:ilvl="8" w:tplc="04150005">
      <w:start w:val="1"/>
      <w:numFmt w:val="bullet"/>
      <w:lvlText w:val=""/>
      <w:lvlJc w:val="left"/>
      <w:pPr>
        <w:ind w:left="7200" w:hanging="360"/>
      </w:pPr>
      <w:rPr>
        <w:rFonts w:ascii="Wingdings" w:hAnsi="Wingdings" w:hint="default"/>
      </w:rPr>
    </w:lvl>
  </w:abstractNum>
  <w:num w:numId="1" w16cid:durableId="2021423254">
    <w:abstractNumId w:val="1"/>
  </w:num>
  <w:num w:numId="2" w16cid:durableId="678195973">
    <w:abstractNumId w:val="4"/>
  </w:num>
  <w:num w:numId="3" w16cid:durableId="545802737">
    <w:abstractNumId w:val="5"/>
  </w:num>
  <w:num w:numId="4" w16cid:durableId="15449766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4125987">
    <w:abstractNumId w:val="6"/>
  </w:num>
  <w:num w:numId="6" w16cid:durableId="49002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46"/>
    <w:rsid w:val="0001183F"/>
    <w:rsid w:val="000170B7"/>
    <w:rsid w:val="00035502"/>
    <w:rsid w:val="00040961"/>
    <w:rsid w:val="00080D1B"/>
    <w:rsid w:val="000A1BD2"/>
    <w:rsid w:val="000B05BE"/>
    <w:rsid w:val="000D0E29"/>
    <w:rsid w:val="000E390B"/>
    <w:rsid w:val="001135A4"/>
    <w:rsid w:val="0011504C"/>
    <w:rsid w:val="001258F3"/>
    <w:rsid w:val="00142286"/>
    <w:rsid w:val="001451CB"/>
    <w:rsid w:val="00195710"/>
    <w:rsid w:val="001D1DFD"/>
    <w:rsid w:val="001D2F96"/>
    <w:rsid w:val="001D59C4"/>
    <w:rsid w:val="001D751B"/>
    <w:rsid w:val="001F7434"/>
    <w:rsid w:val="0020244B"/>
    <w:rsid w:val="00215AF1"/>
    <w:rsid w:val="00231FE1"/>
    <w:rsid w:val="002446E6"/>
    <w:rsid w:val="00250E38"/>
    <w:rsid w:val="00280786"/>
    <w:rsid w:val="002862D8"/>
    <w:rsid w:val="00286499"/>
    <w:rsid w:val="002D7970"/>
    <w:rsid w:val="002F2B39"/>
    <w:rsid w:val="002F6636"/>
    <w:rsid w:val="00302E52"/>
    <w:rsid w:val="00304367"/>
    <w:rsid w:val="00321E22"/>
    <w:rsid w:val="003236F4"/>
    <w:rsid w:val="00331DF0"/>
    <w:rsid w:val="003321AC"/>
    <w:rsid w:val="0034740F"/>
    <w:rsid w:val="00354C5D"/>
    <w:rsid w:val="00360B99"/>
    <w:rsid w:val="00386947"/>
    <w:rsid w:val="00397744"/>
    <w:rsid w:val="003A3232"/>
    <w:rsid w:val="003D2F70"/>
    <w:rsid w:val="00402802"/>
    <w:rsid w:val="004045EF"/>
    <w:rsid w:val="004230EC"/>
    <w:rsid w:val="004643A3"/>
    <w:rsid w:val="004737A1"/>
    <w:rsid w:val="004A060B"/>
    <w:rsid w:val="004A76ED"/>
    <w:rsid w:val="004B08EE"/>
    <w:rsid w:val="004B2CC0"/>
    <w:rsid w:val="004B3A27"/>
    <w:rsid w:val="004D6431"/>
    <w:rsid w:val="005506C5"/>
    <w:rsid w:val="00565CE7"/>
    <w:rsid w:val="005E1562"/>
    <w:rsid w:val="005E3CF6"/>
    <w:rsid w:val="005F6F9E"/>
    <w:rsid w:val="00612D93"/>
    <w:rsid w:val="006265D6"/>
    <w:rsid w:val="00635BD6"/>
    <w:rsid w:val="006362C1"/>
    <w:rsid w:val="00653895"/>
    <w:rsid w:val="00653CF6"/>
    <w:rsid w:val="00656FFE"/>
    <w:rsid w:val="00671B67"/>
    <w:rsid w:val="006849C3"/>
    <w:rsid w:val="006936DF"/>
    <w:rsid w:val="0069739B"/>
    <w:rsid w:val="006A76C7"/>
    <w:rsid w:val="006C0012"/>
    <w:rsid w:val="0074717F"/>
    <w:rsid w:val="00756F78"/>
    <w:rsid w:val="00760CF5"/>
    <w:rsid w:val="00791AB5"/>
    <w:rsid w:val="007954CC"/>
    <w:rsid w:val="007A699F"/>
    <w:rsid w:val="007B046E"/>
    <w:rsid w:val="007B184F"/>
    <w:rsid w:val="007E76C0"/>
    <w:rsid w:val="00810755"/>
    <w:rsid w:val="008176E4"/>
    <w:rsid w:val="008363DA"/>
    <w:rsid w:val="00836B44"/>
    <w:rsid w:val="00853ED0"/>
    <w:rsid w:val="00863502"/>
    <w:rsid w:val="008A6D2B"/>
    <w:rsid w:val="008B06A2"/>
    <w:rsid w:val="008C722B"/>
    <w:rsid w:val="008F0E04"/>
    <w:rsid w:val="008F5331"/>
    <w:rsid w:val="00912312"/>
    <w:rsid w:val="00960691"/>
    <w:rsid w:val="00980161"/>
    <w:rsid w:val="009B2A8A"/>
    <w:rsid w:val="009E7EAD"/>
    <w:rsid w:val="00A05B32"/>
    <w:rsid w:val="00A06C1F"/>
    <w:rsid w:val="00A21490"/>
    <w:rsid w:val="00A32FCE"/>
    <w:rsid w:val="00A340A9"/>
    <w:rsid w:val="00A47653"/>
    <w:rsid w:val="00A83477"/>
    <w:rsid w:val="00A91C70"/>
    <w:rsid w:val="00A93D4C"/>
    <w:rsid w:val="00AC7096"/>
    <w:rsid w:val="00AE1D4F"/>
    <w:rsid w:val="00AF5F50"/>
    <w:rsid w:val="00B409F6"/>
    <w:rsid w:val="00B51851"/>
    <w:rsid w:val="00B5297D"/>
    <w:rsid w:val="00BA0FD5"/>
    <w:rsid w:val="00BB0276"/>
    <w:rsid w:val="00BE32F2"/>
    <w:rsid w:val="00C01E38"/>
    <w:rsid w:val="00C23495"/>
    <w:rsid w:val="00C27621"/>
    <w:rsid w:val="00C53475"/>
    <w:rsid w:val="00C63653"/>
    <w:rsid w:val="00C66D69"/>
    <w:rsid w:val="00CB6E1A"/>
    <w:rsid w:val="00CC05A6"/>
    <w:rsid w:val="00CC28E4"/>
    <w:rsid w:val="00CD3C71"/>
    <w:rsid w:val="00CE1194"/>
    <w:rsid w:val="00CE3DE7"/>
    <w:rsid w:val="00CF56B7"/>
    <w:rsid w:val="00D51A12"/>
    <w:rsid w:val="00D60746"/>
    <w:rsid w:val="00D62DE2"/>
    <w:rsid w:val="00D75133"/>
    <w:rsid w:val="00DA5734"/>
    <w:rsid w:val="00DF4042"/>
    <w:rsid w:val="00E23374"/>
    <w:rsid w:val="00E31DBC"/>
    <w:rsid w:val="00E51289"/>
    <w:rsid w:val="00E8010B"/>
    <w:rsid w:val="00E82535"/>
    <w:rsid w:val="00E972FE"/>
    <w:rsid w:val="00EA255F"/>
    <w:rsid w:val="00EA6E40"/>
    <w:rsid w:val="00EB17EC"/>
    <w:rsid w:val="00EB76CF"/>
    <w:rsid w:val="00EB78C6"/>
    <w:rsid w:val="00EC2675"/>
    <w:rsid w:val="00ED48EC"/>
    <w:rsid w:val="00EF4BB0"/>
    <w:rsid w:val="00EF5FF8"/>
    <w:rsid w:val="00F37DF6"/>
    <w:rsid w:val="00F45EBD"/>
    <w:rsid w:val="00F559F8"/>
    <w:rsid w:val="00F75C8B"/>
    <w:rsid w:val="00F82743"/>
    <w:rsid w:val="00FD403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7440"/>
  <w15:chartTrackingRefBased/>
  <w15:docId w15:val="{87E69B35-0474-427C-B944-4D87FBBF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31FE1"/>
    <w:pPr>
      <w:spacing w:after="0" w:line="240" w:lineRule="auto"/>
    </w:pPr>
    <w:rPr>
      <w:rFonts w:ascii="Times New Roman" w:eastAsia="Times New Roman" w:hAnsi="Times New Roman" w:cs="Times New Roman"/>
      <w:sz w:val="24"/>
      <w:szCs w:val="24"/>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A21490"/>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653CF6"/>
    <w:pPr>
      <w:ind w:left="720"/>
      <w:contextualSpacing/>
    </w:pPr>
  </w:style>
  <w:style w:type="character" w:styleId="Tekstzastpczy">
    <w:name w:val="Placeholder Text"/>
    <w:basedOn w:val="Domylnaczcionkaakapitu"/>
    <w:uiPriority w:val="99"/>
    <w:semiHidden/>
    <w:rsid w:val="00C23495"/>
    <w:rPr>
      <w:color w:val="808080"/>
    </w:rPr>
  </w:style>
  <w:style w:type="character" w:styleId="Hipercze">
    <w:name w:val="Hyperlink"/>
    <w:basedOn w:val="Domylnaczcionkaakapitu"/>
    <w:uiPriority w:val="99"/>
    <w:unhideWhenUsed/>
    <w:rsid w:val="00EB17EC"/>
    <w:rPr>
      <w:color w:val="0563C1" w:themeColor="hyperlink"/>
      <w:u w:val="single"/>
    </w:rPr>
  </w:style>
  <w:style w:type="character" w:styleId="Nierozpoznanawzmianka">
    <w:name w:val="Unresolved Mention"/>
    <w:basedOn w:val="Domylnaczcionkaakapitu"/>
    <w:uiPriority w:val="99"/>
    <w:semiHidden/>
    <w:unhideWhenUsed/>
    <w:rsid w:val="00EB1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853363">
      <w:bodyDiv w:val="1"/>
      <w:marLeft w:val="0"/>
      <w:marRight w:val="0"/>
      <w:marTop w:val="0"/>
      <w:marBottom w:val="0"/>
      <w:divBdr>
        <w:top w:val="none" w:sz="0" w:space="0" w:color="auto"/>
        <w:left w:val="none" w:sz="0" w:space="0" w:color="auto"/>
        <w:bottom w:val="none" w:sz="0" w:space="0" w:color="auto"/>
        <w:right w:val="none" w:sz="0" w:space="0" w:color="auto"/>
      </w:divBdr>
    </w:div>
    <w:div w:id="206204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ebsite.fis.agh.edu.pl/~pracownia_fizyczna/cwiczenia/82_opis.pdf%20-%2001.05.20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23826-7D52-41F0-8579-327158645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3</Pages>
  <Words>774</Words>
  <Characters>4645</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Kulig</dc:creator>
  <cp:keywords/>
  <dc:description/>
  <cp:lastModifiedBy>Przemysław Ryś</cp:lastModifiedBy>
  <cp:revision>37</cp:revision>
  <dcterms:created xsi:type="dcterms:W3CDTF">2022-03-27T15:33:00Z</dcterms:created>
  <dcterms:modified xsi:type="dcterms:W3CDTF">2022-05-12T18:43:00Z</dcterms:modified>
</cp:coreProperties>
</file>