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VivaEuropa</w:t>
      </w:r>
    </w:p>
    <w:p>
      <w:pPr>
        <w:pStyle w:val="Title"/>
        <w:jc w:val="center"/>
      </w:pPr>
      <w:r>
        <w:t>Datenschutzerklärung für VivaEuropa</w:t>
      </w:r>
    </w:p>
    <w:p>
      <w:pPr>
        <w:jc w:val="center"/>
      </w:pPr>
      <w:r>
        <w:rPr>
          <w:i/>
          <w:sz w:val="19"/>
        </w:rPr>
        <w:t>Arbeitsentwurf – Deutschland – Stand 14.09.2026</w:t>
      </w:r>
    </w:p>
    <w:p>
      <w:pPr>
        <w:jc w:val="center"/>
      </w:pPr>
      <w:r>
        <w:rPr>
          <w:b/>
          <w:sz w:val="18"/>
        </w:rPr>
        <w:t>ENTWURF – NICHT OHNE RECHTLICHE PRÜFUNG VERÖFFENTLICHEN</w:t>
      </w:r>
    </w:p>
    <w:p>
      <w:pPr>
        <w:pStyle w:val="Heading1"/>
      </w:pPr>
      <w:r>
        <w:t>1. Verantwortlicher</w:t>
      </w:r>
    </w:p>
    <w:p>
      <w:pPr>
        <w:spacing w:after="120"/>
      </w:pPr>
      <w:r>
        <w:t>Verantwortlich für die Verarbeitung personenbezogener Daten im Zusammenhang mit VivaEuropa ist:</w:t>
      </w:r>
    </w:p>
    <w:p>
      <w:pPr>
        <w:spacing w:after="120"/>
      </w:pPr>
      <w:r>
        <w:t>[VOR VERÖFFENTLICHUNG AUSFÜLLEN]</w:t>
      </w:r>
      <w:r>
        <w:br/>
      </w:r>
      <w:r>
        <w:t>Name / Firma:</w:t>
      </w:r>
      <w:r>
        <w:br/>
      </w:r>
      <w:r>
        <w:t>Rechtsform:</w:t>
      </w:r>
      <w:r>
        <w:br/>
      </w:r>
      <w:r>
        <w:t>Anschrift:</w:t>
      </w:r>
      <w:r>
        <w:br/>
      </w:r>
      <w:r>
        <w:t>E-Mail:</w:t>
      </w:r>
      <w:r>
        <w:br/>
      </w:r>
      <w:r>
        <w:t>Telefon:</w:t>
      </w:r>
      <w:r>
        <w:br/>
      </w:r>
      <w:r>
        <w:t>Datenschutzbeauftragter, falls erforderlich:</w:t>
      </w:r>
    </w:p>
    <w:p>
      <w:pPr>
        <w:pStyle w:val="Heading1"/>
      </w:pPr>
      <w:r>
        <w:t>2. Grundsätze</w:t>
      </w:r>
    </w:p>
    <w:p>
      <w:pPr>
        <w:spacing w:after="120"/>
      </w:pPr>
      <w:r>
        <w:t>VivaEuropa verarbeitet personenbezogene Daten nur, soweit dies für die Bereitstellung des Dienstes, die Verwaltung von Konten, die Darstellung von Unternehmen, die Sicherheit, die Kommunikation oder weitere ausdrücklich beschriebene Zwecke erforderlich ist.</w:t>
      </w:r>
    </w:p>
    <w:p>
      <w:pPr>
        <w:spacing w:after="120"/>
      </w:pPr>
      <w:r>
        <w:t>Diese Datenschutzerklärung ist ein Arbeitsentwurf und wird vor Veröffentlichung an die tatsächlich eingesetzten technischen Anbieter und Datenflüsse angepasst.</w:t>
      </w:r>
    </w:p>
    <w:p>
      <w:pPr>
        <w:pStyle w:val="Heading1"/>
      </w:pPr>
      <w:r>
        <w:t>3. Nutzung ohne Konto</w:t>
      </w:r>
    </w:p>
    <w:p>
      <w:pPr>
        <w:spacing w:after="120"/>
      </w:pPr>
      <w:r>
        <w:t>Bei einer Nutzung ohne Registrierung können technisch erforderliche Daten verarbeitet werden, etwa IP-Adresse, Zeitstempel, Geräte-/Browserinformationen, Sicherheits- und Protokolldaten sowie Daten, die zur Auslieferung des Dienstes erforderlich sind.</w:t>
      </w:r>
    </w:p>
    <w:p>
      <w:pPr>
        <w:spacing w:after="120"/>
      </w:pPr>
      <w:r>
        <w:t>Soweit eine Standortfunktion nur auf ausdrücklichen Wunsch des Nutzers aktiviert wird, kann der aktuelle Standort zur Suche nach nahegelegenen Orten verarbeitet werden. Eine dauerhafte Standortverfolgung ist nicht vorgesehen, sofern sie nicht später ausdrücklich als eigene Funktion eingeführt und transparent beschrieben wird.</w:t>
      </w:r>
    </w:p>
    <w:p>
      <w:pPr>
        <w:pStyle w:val="Heading1"/>
      </w:pPr>
      <w:r>
        <w:t>4. Registrierung eines Privatkontos</w:t>
      </w:r>
    </w:p>
    <w:p>
      <w:pPr>
        <w:spacing w:after="120"/>
      </w:pPr>
      <w:r>
        <w:t>Bei der Registrierung eines Privatkontos können insbesondere Name, E-Mail-Adresse, Zugangsdaten bzw. technische Authentifizierungsdaten, Einstellungen, Favoriten und vom Nutzer freiwillig gespeicherte Informationen verarbeitet werden.</w:t>
      </w:r>
    </w:p>
    <w:p>
      <w:pPr>
        <w:spacing w:after="120"/>
      </w:pPr>
      <w:r>
        <w:t>Pflichtfelder werden im jeweiligen Formular gekennzeichnet.</w:t>
      </w:r>
    </w:p>
    <w:p>
      <w:pPr>
        <w:pStyle w:val="Heading1"/>
      </w:pPr>
      <w:r>
        <w:t>5. Registrierung und Nutzung eines Unternehmenskontos</w:t>
      </w:r>
    </w:p>
    <w:p>
      <w:pPr>
        <w:spacing w:after="120"/>
      </w:pPr>
      <w:r>
        <w:t>Bei Unternehmenskonten können insbesondere Unternehmensname, rechtliche Unternehmensdaten, zentrale Kontaktadresse, Haupt-E-Mail, Ansprechpartner, Telefonnummer, Rechnungsdaten, Register- und Steuerangaben sowie ein Unternehmensnachweis verarbeitet werden.</w:t>
      </w:r>
    </w:p>
    <w:p>
      <w:pPr>
        <w:spacing w:after="120"/>
      </w:pPr>
      <w:r>
        <w:t>Daten einzelner Geschäftsbereiche, Filialen oder Standorte können getrennt von den zentralen Unternehmensdaten gespeichert werden.</w:t>
      </w:r>
    </w:p>
    <w:p>
      <w:pPr>
        <w:pStyle w:val="Heading1"/>
      </w:pPr>
      <w:r>
        <w:t>6. Unternehmensnachweise</w:t>
      </w:r>
    </w:p>
    <w:p>
      <w:pPr>
        <w:spacing w:after="120"/>
      </w:pPr>
      <w:r>
        <w:t>Hochgeladene Nachweise wie Gewerbeanmeldung, Handelsregisterauszug oder vergleichbare Dokumente dürfen ausschließlich zur Prüfung der Berechtigung und Echtheit eines Unternehmens verwendet werden.</w:t>
      </w:r>
    </w:p>
    <w:p>
      <w:pPr>
        <w:spacing w:after="120"/>
      </w:pPr>
      <w:r>
        <w:t>Diese Dokumente werden nicht öffentlich angezeigt. Vor Aktivierung dieser Funktion müssen Speicherort, Zugriffskonzept, Löschfristen und gegebenenfalls eingesetzte OCR-/KI-Dienste abschließend festgelegt werden.</w:t>
      </w:r>
    </w:p>
    <w:p>
      <w:pPr>
        <w:pStyle w:val="Heading1"/>
      </w:pPr>
      <w:r>
        <w:t>7. Standortdaten</w:t>
      </w:r>
    </w:p>
    <w:p>
      <w:pPr>
        <w:spacing w:after="120"/>
      </w:pPr>
      <w:r>
        <w:t>Standortdaten werden nur verarbeitet, wenn der Nutzer die Standortfunktion aktiviert oder einen Ort manuell eingibt. Sie dienen insbesondere dazu, Entfernungen zu berechnen und relevante Ergebnisse in der Umgebung anzuzeigen.</w:t>
      </w:r>
    </w:p>
    <w:p>
      <w:pPr>
        <w:spacing w:after="120"/>
      </w:pPr>
      <w:r>
        <w:t>Die Betriebssystem- bzw. Browserberechtigung für Standortzugriff kann vom Nutzer jederzeit über die Geräteeinstellungen geändert werden.</w:t>
      </w:r>
    </w:p>
    <w:p>
      <w:pPr>
        <w:pStyle w:val="Heading1"/>
      </w:pPr>
      <w:r>
        <w:t>8. Kontakt- und Kommunikationsdaten</w:t>
      </w:r>
    </w:p>
    <w:p>
      <w:pPr>
        <w:spacing w:after="120"/>
      </w:pPr>
      <w:r>
        <w:t>Wenn Nutzer oder Unternehmen VivaEuropa kontaktieren, werden die übermittelten Kommunikationsdaten verarbeitet, um die Anfrage zu bearbeiten und gegebenenfalls das Nutzungsverhältnis zu verwalten.</w:t>
      </w:r>
    </w:p>
    <w:p>
      <w:pPr>
        <w:pStyle w:val="Heading1"/>
      </w:pPr>
      <w:r>
        <w:t>9. Rechtsgrundlagen</w:t>
      </w:r>
    </w:p>
    <w:p>
      <w:pPr>
        <w:spacing w:after="120"/>
      </w:pPr>
      <w:r>
        <w:t>Je nach Verarbeitung kommen insbesondere die Erfüllung eines Vertrags oder vorvertraglicher Maßnahmen, gesetzliche Pflichten, berechtigte Interessen des Betreibers oder eine Einwilligung als Rechtsgrundlage in Betracht.</w:t>
      </w:r>
    </w:p>
    <w:p>
      <w:pPr>
        <w:spacing w:after="120"/>
      </w:pPr>
      <w:r>
        <w:t>Die konkreten Rechtsgrundlagen werden in der finalen Fassung für jede Verarbeitung präzise zugeordnet.</w:t>
      </w:r>
    </w:p>
    <w:p>
      <w:pPr>
        <w:pStyle w:val="Heading1"/>
      </w:pPr>
      <w:r>
        <w:t>10. Hosting und technische Dienstleister</w:t>
      </w:r>
    </w:p>
    <w:p>
      <w:pPr>
        <w:spacing w:after="120"/>
      </w:pPr>
      <w:r>
        <w:t>VivaEuropa wird derzeit als Web-/PWA-Anwendung entwickelt. Für Hosting, Authentifizierung, Datenbank, E-Mail-Versand, Karten, Push-Nachrichten, Zahlungsdienste, KI-Funktionen oder Analyse können externe Dienstleister eingesetzt werden.</w:t>
      </w:r>
    </w:p>
    <w:p>
      <w:pPr>
        <w:spacing w:after="120"/>
      </w:pPr>
      <w:r>
        <w:t>Vor Veröffentlichung werden die tatsächlich eingesetzten Anbieter einschließlich Sitz, Zweck, Auftragsverarbeitung und möglicher Drittlandübermittlungen konkret benannt.</w:t>
      </w:r>
    </w:p>
    <w:p>
      <w:pPr>
        <w:pStyle w:val="Heading1"/>
      </w:pPr>
      <w:r>
        <w:t>11. Cookies, Local Storage und ähnliche Technologien</w:t>
      </w:r>
    </w:p>
    <w:p>
      <w:pPr>
        <w:spacing w:after="120"/>
      </w:pPr>
      <w:r>
        <w:t>VivaEuropa kann technisch notwendige Speichermechanismen im Endgerät verwenden, beispielsweise Local Storage oder vergleichbare Technologien, um Einstellungen, Sitzungszustände oder für die gewünschte Funktion erforderliche Informationen zu speichern.</w:t>
      </w:r>
    </w:p>
    <w:p>
      <w:pPr>
        <w:spacing w:after="120"/>
      </w:pPr>
      <w:r>
        <w:t>Nicht technisch notwendige Tracking-, Analyse- oder Marketingtechnologien werden – falls später eingesetzt – erst nach der dafür erforderlichen Einwilligung aktiviert.</w:t>
      </w:r>
    </w:p>
    <w:p>
      <w:pPr>
        <w:pStyle w:val="Heading1"/>
      </w:pPr>
      <w:r>
        <w:t>12. Empfänger und Drittlandübermittlungen</w:t>
      </w:r>
    </w:p>
    <w:p>
      <w:pPr>
        <w:spacing w:after="120"/>
      </w:pPr>
      <w:r>
        <w:t>Personenbezogene Daten werden nur an Empfänger übermittelt, soweit dies für den jeweiligen Zweck erforderlich ist, eine gesetzliche Pflicht besteht oder eine entsprechende Rechtsgrundlage vorliegt.</w:t>
      </w:r>
    </w:p>
    <w:p>
      <w:pPr>
        <w:spacing w:after="120"/>
      </w:pPr>
      <w:r>
        <w:t>Sollten Dienstleister außerhalb des Europäischen Wirtschaftsraums eingesetzt werden, werden die dafür erforderlichen Schutzmechanismen in der finalen Fassung beschrieben.</w:t>
      </w:r>
    </w:p>
    <w:p>
      <w:pPr>
        <w:pStyle w:val="Heading1"/>
      </w:pPr>
      <w:r>
        <w:t>13. Speicherdauer</w:t>
      </w:r>
    </w:p>
    <w:p>
      <w:pPr>
        <w:spacing w:after="120"/>
      </w:pPr>
      <w:r>
        <w:t>Personenbezogene Daten werden nur so lange gespeichert, wie sie für den jeweiligen Zweck erforderlich sind oder gesetzliche Aufbewahrungsfristen bestehen.</w:t>
      </w:r>
    </w:p>
    <w:p>
      <w:pPr>
        <w:spacing w:after="120"/>
      </w:pPr>
      <w:r>
        <w:t>Konkrete Löschfristen für Konten, Nachweise, Protokolle, Supportdaten und Abrechnungsunterlagen werden vor Produktivstart festgelegt.</w:t>
      </w:r>
    </w:p>
    <w:p>
      <w:pPr>
        <w:pStyle w:val="Heading1"/>
      </w:pPr>
      <w:r>
        <w:t>14. Rechte betroffener Personen</w:t>
      </w:r>
    </w:p>
    <w:p>
      <w:pPr>
        <w:spacing w:after="120"/>
      </w:pPr>
      <w:r>
        <w:t>Betroffene Personen haben im Rahmen der gesetzlichen Voraussetzungen insbesondere Rechte auf Auskunft, Berichtigung, Löschung, Einschränkung der Verarbeitung, Datenübertragbarkeit und Widerspruch.</w:t>
      </w:r>
    </w:p>
    <w:p>
      <w:pPr>
        <w:spacing w:after="120"/>
      </w:pPr>
      <w:r>
        <w:t>Soweit eine Verarbeitung auf Einwilligung beruht, kann die Einwilligung grundsätzlich mit Wirkung für die Zukunft widerrufen werden.</w:t>
      </w:r>
    </w:p>
    <w:p>
      <w:pPr>
        <w:spacing w:after="120"/>
      </w:pPr>
      <w:r>
        <w:t>Außerdem besteht das Recht, sich bei einer zuständigen Datenschutzaufsichtsbehörde zu beschweren.</w:t>
      </w:r>
    </w:p>
    <w:p>
      <w:pPr>
        <w:pStyle w:val="Heading1"/>
      </w:pPr>
      <w:r>
        <w:t>15. Minderjährige</w:t>
      </w:r>
    </w:p>
    <w:p>
      <w:pPr>
        <w:spacing w:after="120"/>
      </w:pPr>
      <w:r>
        <w:t>VivaEuropa richtet sich nicht gezielt an Kinder. Vor Produktivstart ist festzulegen, ob und ab welchem Mindestalter eigene Konten zulässig sind und ob besondere Schutzmaßnahmen erforderlich sind.</w:t>
      </w:r>
    </w:p>
    <w:p>
      <w:pPr>
        <w:pStyle w:val="Heading1"/>
      </w:pPr>
      <w:r>
        <w:t>16. Sicherheit</w:t>
      </w:r>
    </w:p>
    <w:p>
      <w:pPr>
        <w:spacing w:after="120"/>
      </w:pPr>
      <w:r>
        <w:t>VivaEuropa trifft angemessene technische und organisatorische Maßnahmen zum Schutz personenbezogener Daten. Das konkrete Sicherheitskonzept wird mit der produktiven Backend-, Authentifizierungs- und Speicherarchitektur fortgeschrieben.</w:t>
      </w:r>
    </w:p>
    <w:p>
      <w:pPr>
        <w:pStyle w:val="Heading1"/>
      </w:pPr>
      <w:r>
        <w:t>17. Änderungen</w:t>
      </w:r>
    </w:p>
    <w:p>
      <w:pPr>
        <w:spacing w:after="120"/>
      </w:pPr>
      <w:r>
        <w:t>Diese Datenschutzerklärung wird angepasst, wenn sich Funktionen, Dienstleister, Rechtsgrundlagen oder Datenverarbeitungen wesentlich ändern.</w:t>
      </w:r>
    </w:p>
    <w:p>
      <w:pPr>
        <w:pStyle w:val="Heading1"/>
      </w:pPr>
      <w:r>
        <w:t>Prüfhinweis</w:t>
      </w:r>
    </w:p>
    <w:p>
      <w:pPr>
        <w:spacing w:after="120"/>
      </w:pPr>
      <w:r>
        <w:t>Vor Veröffentlichung müssen insbesondere die tatsächlichen Betreiberangaben, Hosting-/Backend-Dienste, Supabase-Konfiguration, E-Mail-Dienst, Karten-/GPS-Dienste, Push-Dienst, KI-Anbieter, Zahlungsanbieter, App-Store-Abwicklung, Analytics, Löschfristen und internationale Datenübermittlungen geprüft und konkret eingetragen werden.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VivaEuropa – Arbeitsentwurf 14.09.2026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