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3C32" w14:textId="7B81E6C3" w:rsidR="006C7849" w:rsidRDefault="00865DB2">
      <w:r>
        <w:t>Pobieranie danych</w:t>
      </w:r>
    </w:p>
    <w:p w14:paraId="4E40D97D" w14:textId="0E3D3A7E" w:rsidR="006C7F02" w:rsidRDefault="006C7F02" w:rsidP="006C7F02">
      <w:pPr>
        <w:pStyle w:val="Nagwek1"/>
      </w:pPr>
      <w:r>
        <w:t>Analiza EDA</w:t>
      </w:r>
    </w:p>
    <w:p w14:paraId="5DF9A5D3" w14:textId="2C29948B" w:rsidR="005E7DEE" w:rsidRPr="005E7DEE" w:rsidRDefault="005E7DEE" w:rsidP="005E7DEE">
      <w:pPr>
        <w:pStyle w:val="Nagwek2"/>
      </w:pPr>
      <w:r>
        <w:t>Czy istnieją spółki, które nie mają żadnych ocen?</w:t>
      </w:r>
    </w:p>
    <w:p w14:paraId="7495CA16" w14:textId="4D7A7175" w:rsidR="001E324C" w:rsidRDefault="001E324C" w:rsidP="001E324C">
      <w:r>
        <w:t>Naszą analizę rozpoczęliśmy od sprawdzenie czy istnieją spółki, które ani razu nie zostały ocenione przez ekspertów.</w:t>
      </w:r>
    </w:p>
    <w:p w14:paraId="6D5F7C3A" w14:textId="216080E3" w:rsidR="001E324C" w:rsidRDefault="005E7DEE" w:rsidP="001E324C">
      <w:r>
        <w:rPr>
          <w:noProof/>
        </w:rPr>
        <w:drawing>
          <wp:inline distT="0" distB="0" distL="0" distR="0" wp14:anchorId="07A963FC" wp14:editId="1CC7385D">
            <wp:extent cx="5751830" cy="2579370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38C6" w14:textId="7A3A393A" w:rsidR="005E7DEE" w:rsidRDefault="005E7DEE" w:rsidP="001E324C">
      <w:r>
        <w:t>Okazuje się, że istnieje 13 spółek dla których nie ma żadnych ocen. Zostały one przez nas usunięte.</w:t>
      </w:r>
    </w:p>
    <w:p w14:paraId="26B2653A" w14:textId="48C41A36" w:rsidR="005E7DEE" w:rsidRDefault="005E7DEE" w:rsidP="005E7DEE">
      <w:pPr>
        <w:pStyle w:val="Nagwek2"/>
      </w:pPr>
      <w:r>
        <w:t>Czy istnieje duplikaty w danych?</w:t>
      </w:r>
    </w:p>
    <w:p w14:paraId="262E651B" w14:textId="27C4FCE3" w:rsidR="005E7DEE" w:rsidRDefault="005E7DEE" w:rsidP="00A63B8A">
      <w:pPr>
        <w:jc w:val="both"/>
      </w:pPr>
      <w:r>
        <w:t>Zidentyfikowaliśmy 115 duplikatów w wierszach i w każdym przypadku postanowiliśmy zostawić pierwszy z nich. Liczba ta może wynikać nie tylko z własności danych pierwotnych, ale także z zaimplementowanych procedur pobierania danych giełdowych.</w:t>
      </w:r>
    </w:p>
    <w:p w14:paraId="4B264F2E" w14:textId="1D233BBF" w:rsidR="005E7DEE" w:rsidRDefault="005950C5" w:rsidP="005950C5">
      <w:pPr>
        <w:pStyle w:val="Nagwek2"/>
      </w:pPr>
      <w:r>
        <w:t>Jaki procent spółek posiada braki w ocenach?</w:t>
      </w:r>
    </w:p>
    <w:p w14:paraId="6BB7D26B" w14:textId="1C1413C1" w:rsidR="005950C5" w:rsidRPr="005950C5" w:rsidRDefault="00A63B8A" w:rsidP="005950C5">
      <w:r>
        <w:rPr>
          <w:noProof/>
        </w:rPr>
        <w:drawing>
          <wp:inline distT="0" distB="0" distL="0" distR="0" wp14:anchorId="17A23EF2" wp14:editId="43FD3CAC">
            <wp:extent cx="5751830" cy="2579370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7DC4" w14:textId="60DC54BD" w:rsidR="006C7F02" w:rsidRDefault="00A63B8A" w:rsidP="00A63B8A">
      <w:pPr>
        <w:jc w:val="both"/>
      </w:pPr>
      <w:r>
        <w:t>Okazuje się, że zdecydowana większość ze spółek posiada braki w danych. W związku z tym decyzja o usunięciu lub zostawieniu a także możliwa strategia wypełnienia braków danych stanowi istotny element projektu.</w:t>
      </w:r>
    </w:p>
    <w:p w14:paraId="7FABBBE2" w14:textId="04770305" w:rsidR="00A63B8A" w:rsidRDefault="00A63B8A" w:rsidP="00A63B8A">
      <w:pPr>
        <w:jc w:val="both"/>
      </w:pPr>
      <w:r>
        <w:lastRenderedPageBreak/>
        <w:t>Natomiast po usunięciu spółek, które ani razu nie zostały ocenione przez ekspertów okazało się, że wszystkie pozostałych dostępne są przynajmniej częściowe informacje o zwrotach.</w:t>
      </w:r>
    </w:p>
    <w:p w14:paraId="64BB78FB" w14:textId="7C64875F" w:rsidR="009A1F59" w:rsidRDefault="009A1F59" w:rsidP="009A1F59">
      <w:pPr>
        <w:pStyle w:val="Nagwek2"/>
      </w:pPr>
      <w:r>
        <w:t xml:space="preserve">Rozkład następujących po sobie wartości </w:t>
      </w:r>
      <w:proofErr w:type="spellStart"/>
      <w:r>
        <w:t>null</w:t>
      </w:r>
      <w:proofErr w:type="spellEnd"/>
    </w:p>
    <w:p w14:paraId="37AA2FF6" w14:textId="5A550873" w:rsidR="009A1F59" w:rsidRDefault="009A1F59" w:rsidP="009A1F59">
      <w:r>
        <w:t xml:space="preserve">Uznaliśmy, że najbardziej kłopotliwe w dalszej analizie są następujące po sobie </w:t>
      </w:r>
      <w:r w:rsidR="004B2EEF">
        <w:t xml:space="preserve">braki ocen. W związku z tym dla każdej spółki obliczyliśmy maksymalną liczbę następujących po sobie wartości typu </w:t>
      </w:r>
      <w:proofErr w:type="spellStart"/>
      <w:r w:rsidR="004B2EEF">
        <w:t>null</w:t>
      </w:r>
      <w:proofErr w:type="spellEnd"/>
      <w:r w:rsidR="004B2EEF">
        <w:t>.</w:t>
      </w:r>
    </w:p>
    <w:p w14:paraId="0B320184" w14:textId="5C8AD9AF" w:rsidR="004B2EEF" w:rsidRPr="009A1F59" w:rsidRDefault="004B2EEF" w:rsidP="009A1F59">
      <w:r>
        <w:rPr>
          <w:noProof/>
        </w:rPr>
        <w:drawing>
          <wp:inline distT="0" distB="0" distL="0" distR="0" wp14:anchorId="0C9AADE2" wp14:editId="661F5EF5">
            <wp:extent cx="5751830" cy="2579370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7F7F" w14:textId="78663A46" w:rsidR="00A63B8A" w:rsidRDefault="004B2EEF" w:rsidP="00A63B8A">
      <w:pPr>
        <w:jc w:val="both"/>
      </w:pPr>
      <w:r>
        <w:t>Postanowiliśmy usunąć wszystkie spółki, które nie posiadały ocen 17 lub więcej razy z rzędu.</w:t>
      </w:r>
    </w:p>
    <w:p w14:paraId="5C91CFC3" w14:textId="1F7EF139" w:rsidR="00A63B8A" w:rsidRDefault="00BB256E" w:rsidP="00BB256E">
      <w:pPr>
        <w:pStyle w:val="Nagwek2"/>
      </w:pPr>
      <w:r>
        <w:t>Jaki procent braków ocen dotyczy wyłącznie jednego przedziału czasowego?</w:t>
      </w:r>
    </w:p>
    <w:p w14:paraId="63F8CD94" w14:textId="10B7FC06" w:rsidR="00BB256E" w:rsidRDefault="00BB256E" w:rsidP="00536049">
      <w:pPr>
        <w:jc w:val="both"/>
      </w:pPr>
      <w:r>
        <w:t xml:space="preserve">Następnie zweryfikowaliśmy jaki procent wszystkich braków </w:t>
      </w:r>
      <w:r w:rsidR="00536049">
        <w:t>ocen dla każdej spółki dotyczy tylko jednego okresu. Może to świadczyć nie tylko o brakach danych, ale także o tym, że w danym okresie czasu spółka nie była publicznie notowana.</w:t>
      </w:r>
    </w:p>
    <w:p w14:paraId="7D4C1F48" w14:textId="13454BFC" w:rsidR="00D10089" w:rsidRDefault="00D10089" w:rsidP="00536049">
      <w:pPr>
        <w:jc w:val="both"/>
      </w:pPr>
      <w:r>
        <w:rPr>
          <w:noProof/>
        </w:rPr>
        <w:drawing>
          <wp:inline distT="0" distB="0" distL="0" distR="0" wp14:anchorId="632C9018" wp14:editId="13648B6B">
            <wp:extent cx="5749925" cy="2576195"/>
            <wp:effectExtent l="0" t="0" r="317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939F" w14:textId="77777777" w:rsidR="00D10089" w:rsidRDefault="00D10089" w:rsidP="00BB256E">
      <w:r>
        <w:t xml:space="preserve">Zdecydowana większość braków ocen dotyczyła jednego konkretnego okresu. Uznaliśmy w takim wypadku za niezasadne uzupełnia tych braków. </w:t>
      </w:r>
    </w:p>
    <w:p w14:paraId="621FDEFB" w14:textId="5C7B2B2C" w:rsidR="00844A6C" w:rsidRDefault="00D10089" w:rsidP="00BB256E">
      <w:r>
        <w:t>Ostatecznie postanowiliśmy usunąć wszystkie sekwencje trzech lub więcej następujących po sobie braków ocen dla każdej ze spółki</w:t>
      </w:r>
      <w:r w:rsidR="00844A6C">
        <w:t>.  Decyzja ta skutkowała zmniejszenie zbioru dostępnych obserwacji o 23 %.</w:t>
      </w:r>
    </w:p>
    <w:p w14:paraId="7C341637" w14:textId="429A2781" w:rsidR="00844A6C" w:rsidRDefault="00DD070E" w:rsidP="00BB256E">
      <w:r>
        <w:rPr>
          <w:noProof/>
        </w:rPr>
        <w:lastRenderedPageBreak/>
        <w:drawing>
          <wp:inline distT="0" distB="0" distL="0" distR="0" wp14:anchorId="05DD5340" wp14:editId="1166B38F">
            <wp:extent cx="5749925" cy="2576195"/>
            <wp:effectExtent l="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65FE" w14:textId="421B2685" w:rsidR="00DD070E" w:rsidRDefault="00DD070E" w:rsidP="00BB256E">
      <w:r>
        <w:t xml:space="preserve">Zdecydowana większość pozostałych braków dotyczyły pojedynczych ocen. W związku z tym można było dokonać wypełniania brakujących wartości z wykorzystaniem metody </w:t>
      </w:r>
      <w:proofErr w:type="spellStart"/>
      <w:r>
        <w:t>forward-fill</w:t>
      </w:r>
      <w:proofErr w:type="spellEnd"/>
      <w:r>
        <w:t>.</w:t>
      </w:r>
    </w:p>
    <w:p w14:paraId="26A18BE4" w14:textId="01B80D9D" w:rsidR="00C32A3D" w:rsidRDefault="00C32A3D" w:rsidP="00C32A3D">
      <w:pPr>
        <w:pStyle w:val="Nagwek2"/>
      </w:pPr>
      <w:r>
        <w:t>Braki danych w zwrotach</w:t>
      </w:r>
    </w:p>
    <w:p w14:paraId="0CEEF683" w14:textId="12F36C5B" w:rsidR="00C32A3D" w:rsidRPr="00C32A3D" w:rsidRDefault="00C32A3D" w:rsidP="00C32A3D">
      <w:r>
        <w:t xml:space="preserve">Liczba braków w danych w zwrotach pozyskanych z danych giełdowych okazała się być relatywnie niewielka i związku z tym, wiersze, które zawierały wartości typu </w:t>
      </w:r>
      <w:proofErr w:type="spellStart"/>
      <w:r>
        <w:t>Null</w:t>
      </w:r>
      <w:proofErr w:type="spellEnd"/>
      <w:r>
        <w:t xml:space="preserve"> zostały wyłączone z dalszej analizy.</w:t>
      </w:r>
    </w:p>
    <w:p w14:paraId="3E8983F2" w14:textId="1F909C21" w:rsidR="00C32A3D" w:rsidRDefault="00C32A3D" w:rsidP="00C32A3D">
      <w:pPr>
        <w:jc w:val="center"/>
      </w:pPr>
      <w:r>
        <w:rPr>
          <w:noProof/>
        </w:rPr>
        <w:drawing>
          <wp:inline distT="0" distB="0" distL="0" distR="0" wp14:anchorId="2C9B7D91" wp14:editId="2F393E63">
            <wp:extent cx="3138985" cy="2069977"/>
            <wp:effectExtent l="0" t="0" r="4445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01" cy="207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52E4" w14:textId="77777777" w:rsidR="00C32A3D" w:rsidRPr="00BB256E" w:rsidRDefault="00C32A3D" w:rsidP="00C32A3D">
      <w:pPr>
        <w:pStyle w:val="Nagwek1"/>
      </w:pPr>
    </w:p>
    <w:p w14:paraId="3EF17671" w14:textId="2B77FE64" w:rsidR="00865DB2" w:rsidRDefault="00865DB2" w:rsidP="00C32A3D">
      <w:pPr>
        <w:pStyle w:val="Nagwek1"/>
      </w:pPr>
      <w:r>
        <w:t>Benchmark model</w:t>
      </w:r>
    </w:p>
    <w:p w14:paraId="27DA7FDD" w14:textId="70E81E89" w:rsidR="00C32A3D" w:rsidRDefault="00C32A3D">
      <w:r>
        <w:t xml:space="preserve">Jako model do przeprowadzenie benchmarku wybrano najprostszy wariat z metod wchodzących w skład uogólnionych modeli liniowych (ang.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regressions</w:t>
      </w:r>
      <w:proofErr w:type="spellEnd"/>
      <w:r>
        <w:t xml:space="preserve"> </w:t>
      </w:r>
      <w:proofErr w:type="spellStart"/>
      <w:r>
        <w:t>models</w:t>
      </w:r>
      <w:proofErr w:type="spellEnd"/>
      <w:r>
        <w:t>), mianowicie regresję liniową (</w:t>
      </w:r>
      <w:proofErr w:type="spellStart"/>
      <w:r>
        <w:t>gausowską</w:t>
      </w:r>
      <w:proofErr w:type="spellEnd"/>
      <w:r>
        <w:t xml:space="preserve">). Rezultaty dla wszystkich horyzontów </w:t>
      </w:r>
      <w:r w:rsidR="00E47752">
        <w:t>okazały się niezwykle słabe. W niektórych przypadkach R^2 przyjmuje wartości ujemne, co oznacza, że mniejsze wartości błędów można by uzyskać zastępując model najzwyklejszą poziomą linią.</w:t>
      </w:r>
    </w:p>
    <w:p w14:paraId="13E86270" w14:textId="63FD720F" w:rsidR="00E47752" w:rsidRDefault="00E47752"/>
    <w:p w14:paraId="2996ECBC" w14:textId="604DEE77" w:rsidR="00E47752" w:rsidRDefault="00E47752"/>
    <w:p w14:paraId="5A9D20F8" w14:textId="77777777" w:rsidR="009F5D61" w:rsidRDefault="009F5D61">
      <w:r>
        <w:rPr>
          <w:noProof/>
        </w:rPr>
        <w:lastRenderedPageBreak/>
        <w:drawing>
          <wp:inline distT="0" distB="0" distL="0" distR="0" wp14:anchorId="082816CC" wp14:editId="21202683">
            <wp:extent cx="6346058" cy="1153236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87" cy="117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4631" w14:textId="24548C75" w:rsidR="00D525FC" w:rsidRDefault="009F5D61">
      <w:r>
        <w:rPr>
          <w:noProof/>
        </w:rPr>
        <w:drawing>
          <wp:inline distT="0" distB="0" distL="0" distR="0" wp14:anchorId="47918261" wp14:editId="4346D3C7">
            <wp:extent cx="6358235" cy="1057701"/>
            <wp:effectExtent l="0" t="0" r="508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008" cy="106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F9CF" w14:textId="77777777" w:rsidR="00865DB2" w:rsidRDefault="00865DB2"/>
    <w:p w14:paraId="62DB8C7B" w14:textId="06F4C12A" w:rsidR="00865DB2" w:rsidRDefault="00865DB2" w:rsidP="0022062B">
      <w:pPr>
        <w:pStyle w:val="Nagwek1"/>
      </w:pPr>
      <w:r>
        <w:t>Wykorzystane metody</w:t>
      </w:r>
    </w:p>
    <w:p w14:paraId="76A328C5" w14:textId="1A1CDB21" w:rsidR="00865DB2" w:rsidRDefault="00865DB2" w:rsidP="0022062B">
      <w:pPr>
        <w:pStyle w:val="Nagwek1"/>
      </w:pPr>
      <w:r>
        <w:t>Sposób wyboru modelu</w:t>
      </w:r>
    </w:p>
    <w:p w14:paraId="2BD0B71D" w14:textId="695CC8E3" w:rsidR="00865DB2" w:rsidRDefault="00865DB2" w:rsidP="00865DB2">
      <w:pPr>
        <w:pStyle w:val="Nagwek1"/>
      </w:pPr>
      <w:r>
        <w:t>Wyniki</w:t>
      </w:r>
    </w:p>
    <w:p w14:paraId="68CAE8F1" w14:textId="6DBA53FC" w:rsidR="004A4E0F" w:rsidRDefault="004A4E0F" w:rsidP="004A4E0F">
      <w:pPr>
        <w:pStyle w:val="Nagwek2"/>
      </w:pPr>
      <w:r>
        <w:t>Prognozy 3 miesięcznych zwrotów</w:t>
      </w:r>
    </w:p>
    <w:p w14:paraId="2034D519" w14:textId="77777777" w:rsidR="004A4E0F" w:rsidRPr="004A4E0F" w:rsidRDefault="004A4E0F" w:rsidP="004A4E0F"/>
    <w:p w14:paraId="58073653" w14:textId="27BBF70E" w:rsidR="009F5D61" w:rsidRDefault="009F5D61" w:rsidP="009F5D61"/>
    <w:p w14:paraId="710192F3" w14:textId="58668CFD" w:rsidR="009F5D61" w:rsidRDefault="0022062B" w:rsidP="009F5D61">
      <w:r>
        <w:t>Słabe wyniki modeli nie zaskakując, gdy weźmiemy pod uwagę, że korelacja pomiędzy ocenami ekspertów a zwrotami jest niewielka.</w:t>
      </w:r>
    </w:p>
    <w:p w14:paraId="713BA7D7" w14:textId="18A91152" w:rsidR="0022062B" w:rsidRPr="009F5D61" w:rsidRDefault="0022062B" w:rsidP="0022062B">
      <w:pPr>
        <w:jc w:val="center"/>
      </w:pPr>
      <w:r>
        <w:rPr>
          <w:noProof/>
        </w:rPr>
        <w:drawing>
          <wp:inline distT="0" distB="0" distL="0" distR="0" wp14:anchorId="0FAFAA15" wp14:editId="1D8E02F5">
            <wp:extent cx="6332673" cy="3268345"/>
            <wp:effectExtent l="0" t="0" r="0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405" cy="32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FD74" w14:textId="77777777" w:rsidR="00865DB2" w:rsidRPr="00865DB2" w:rsidRDefault="00865DB2" w:rsidP="00865DB2"/>
    <w:sectPr w:rsidR="00865DB2" w:rsidRPr="00865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B2"/>
    <w:rsid w:val="00066328"/>
    <w:rsid w:val="001E324C"/>
    <w:rsid w:val="0022062B"/>
    <w:rsid w:val="004A4E0F"/>
    <w:rsid w:val="004B2EEF"/>
    <w:rsid w:val="00536049"/>
    <w:rsid w:val="005950C5"/>
    <w:rsid w:val="005E7DEE"/>
    <w:rsid w:val="006C7849"/>
    <w:rsid w:val="006C7F02"/>
    <w:rsid w:val="007A1061"/>
    <w:rsid w:val="00844A6C"/>
    <w:rsid w:val="00865DB2"/>
    <w:rsid w:val="009A1F59"/>
    <w:rsid w:val="009F5D61"/>
    <w:rsid w:val="00A63B8A"/>
    <w:rsid w:val="00AF2208"/>
    <w:rsid w:val="00BB256E"/>
    <w:rsid w:val="00C32A3D"/>
    <w:rsid w:val="00D10089"/>
    <w:rsid w:val="00D525FC"/>
    <w:rsid w:val="00DD070E"/>
    <w:rsid w:val="00E47752"/>
    <w:rsid w:val="00F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23B1"/>
  <w15:chartTrackingRefBased/>
  <w15:docId w15:val="{442ED267-FE62-4100-9B56-2674C346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5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E7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5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E7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438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Ignasiak</dc:creator>
  <cp:keywords/>
  <dc:description/>
  <cp:lastModifiedBy>Krzysztof Ignasiak</cp:lastModifiedBy>
  <cp:revision>5</cp:revision>
  <dcterms:created xsi:type="dcterms:W3CDTF">2022-06-10T09:17:00Z</dcterms:created>
  <dcterms:modified xsi:type="dcterms:W3CDTF">2022-06-10T16:45:00Z</dcterms:modified>
</cp:coreProperties>
</file>