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DD30" w14:textId="7432F7B5" w:rsidR="00C80222" w:rsidRDefault="0091732A" w:rsidP="0091732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Komisja Europejska – podejście do sztucznej inteligencji</w:t>
      </w:r>
    </w:p>
    <w:p w14:paraId="0F6DC0D5" w14:textId="50EB6578" w:rsidR="0091732A" w:rsidRDefault="0091732A" w:rsidP="0091732A">
      <w:pPr>
        <w:rPr>
          <w:b/>
          <w:bCs/>
        </w:rPr>
      </w:pPr>
      <w:r>
        <w:t>Moim pierwszym wrażeniem po wstępnym zapoznaniu się ze stroną jest duży nacisk na bezpieczeństwo oraz związane z tym sporządzenie uregulowania. UE zwraca uwagę, że osoby korzystające ze sztucznej inteligencji powinni być chronieni oraz bezpieczni. Wydaje się to być dobre podejście do tematu – ważne jest aby zapewnić bezpieczeństwo oraz sporządzić reguły po pojawieniu się nowej dziedziny. Wraz z pojawieniem się nowej technologii pojawia się również dużo zagrożeń (np. ryzyko wycieku danych, kradzieży), więc chcąc rozprzestrzeniać sztuczną inteligencji należy być pewnym, że wszystko co robimy jest bezpieczne, z zachowaniem wszystkich istniejących praw oraz zasad etycznych. Unia Europejska widzi duże możliwości rozwoju płynące ze sztucznej inteligencji w związku z czym podejmuje kolejne kroki aby ją eksploatować</w:t>
      </w:r>
      <w:r w:rsidR="008D7B60">
        <w:t xml:space="preserve"> i rozwijać. Dzięki temu w lutym 2024 roku powstała </w:t>
      </w:r>
      <w:r w:rsidR="008D7B60" w:rsidRPr="008D7B60">
        <w:rPr>
          <w:b/>
          <w:bCs/>
        </w:rPr>
        <w:t>Europejski Urząd ds. AI</w:t>
      </w:r>
      <w:r w:rsidR="008D7B60">
        <w:rPr>
          <w:b/>
          <w:bCs/>
        </w:rPr>
        <w:t xml:space="preserve">. </w:t>
      </w:r>
    </w:p>
    <w:p w14:paraId="38602A55" w14:textId="6D6EEB78" w:rsidR="008D7B60" w:rsidRDefault="008D7B60" w:rsidP="0091732A">
      <w:pPr>
        <w:rPr>
          <w:b/>
          <w:bCs/>
        </w:rPr>
      </w:pPr>
      <w:r>
        <w:rPr>
          <w:b/>
          <w:bCs/>
        </w:rPr>
        <w:t>Cele Unii Europejskiej w dziedzinie AI</w:t>
      </w:r>
    </w:p>
    <w:p w14:paraId="46189E49" w14:textId="11F3E9A0" w:rsidR="008D7B60" w:rsidRPr="008D7B60" w:rsidRDefault="008D7B60" w:rsidP="008D7B60">
      <w:pPr>
        <w:pStyle w:val="Akapitzlist"/>
        <w:numPr>
          <w:ilvl w:val="0"/>
          <w:numId w:val="1"/>
        </w:numPr>
        <w:rPr>
          <w:b/>
          <w:bCs/>
        </w:rPr>
      </w:pPr>
      <w:r>
        <w:t>Wsparcie start-</w:t>
      </w:r>
      <w:proofErr w:type="spellStart"/>
      <w:r>
        <w:t>upów</w:t>
      </w:r>
      <w:proofErr w:type="spellEnd"/>
      <w:r>
        <w:t xml:space="preserve"> oraz innych przedsiębiorstw korzystających z AI aby wykorzystać ich potencjał tak aby rosły one w tej dziedzinie tworząc to co raz lepsze modele, systemy czy aplikacje AI.</w:t>
      </w:r>
    </w:p>
    <w:p w14:paraId="6A559F01" w14:textId="7699F0CA" w:rsidR="008D7B60" w:rsidRPr="008D7B60" w:rsidRDefault="008D7B60" w:rsidP="008D7B60">
      <w:pPr>
        <w:pStyle w:val="Akapitzlist"/>
        <w:numPr>
          <w:ilvl w:val="0"/>
          <w:numId w:val="1"/>
        </w:numPr>
        <w:rPr>
          <w:b/>
          <w:bCs/>
        </w:rPr>
      </w:pPr>
      <w:r>
        <w:t>Inicjatywy takie jak „Fabryka AI” czy „GenAI4EU”, których zadaniem jest upowszechnianie oraz promowanie sztucznej inteligencji w przemyśle oraz sektorze publicznym w UE.</w:t>
      </w:r>
    </w:p>
    <w:p w14:paraId="3A6BF5B9" w14:textId="5F6499AB" w:rsidR="008D7B60" w:rsidRPr="008D7B60" w:rsidRDefault="008D7B60" w:rsidP="008D7B60">
      <w:pPr>
        <w:pStyle w:val="Akapitzlist"/>
        <w:numPr>
          <w:ilvl w:val="0"/>
          <w:numId w:val="1"/>
        </w:numPr>
        <w:rPr>
          <w:b/>
          <w:bCs/>
        </w:rPr>
      </w:pPr>
      <w:r>
        <w:t>Zachowanie wartości etycznych i przestrzeganie praw człowieka – rozwój ram regulacyjnych i etycznych, które zapewniają, że AI będzie używane zgodnie z wartościami uczciwości i poszanowania praw jednostki.</w:t>
      </w:r>
    </w:p>
    <w:p w14:paraId="0262EA67" w14:textId="233CABD3" w:rsidR="008D7B60" w:rsidRPr="00A0655F" w:rsidRDefault="008D7B60" w:rsidP="008D7B60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Ustanowienie globalnych standardów i norm AI, które zapewnią jej odpowiedzialne i bezpieczne wykorzystane. Dialog między członkami UE, który </w:t>
      </w:r>
      <w:r w:rsidR="00A0655F">
        <w:t>pozwoli uregulować jednolite standardy.</w:t>
      </w:r>
    </w:p>
    <w:p w14:paraId="1C3DE25D" w14:textId="788FC32B" w:rsidR="00A0655F" w:rsidRPr="008D7B60" w:rsidRDefault="00A0655F" w:rsidP="008D7B60">
      <w:pPr>
        <w:pStyle w:val="Akapitzlist"/>
        <w:numPr>
          <w:ilvl w:val="0"/>
          <w:numId w:val="1"/>
        </w:numPr>
        <w:rPr>
          <w:b/>
          <w:bCs/>
        </w:rPr>
      </w:pPr>
      <w:r>
        <w:t>Zwiększenie bezpieczeństwa i poprawę jakości życia obywateli UE – zastosowanie AI w sektorach ochrony zdrowia, transportu publicznego i ochrony środowiska.</w:t>
      </w:r>
    </w:p>
    <w:p w14:paraId="30A933DC" w14:textId="266BFF13" w:rsidR="008D7B60" w:rsidRDefault="00A0655F" w:rsidP="0091732A">
      <w:pPr>
        <w:rPr>
          <w:b/>
          <w:bCs/>
        </w:rPr>
      </w:pPr>
      <w:r>
        <w:rPr>
          <w:b/>
          <w:bCs/>
        </w:rPr>
        <w:t>Inicjatywy</w:t>
      </w:r>
      <w:r w:rsidR="004A3CE0">
        <w:rPr>
          <w:b/>
          <w:bCs/>
        </w:rPr>
        <w:t xml:space="preserve"> i Inwestycje</w:t>
      </w:r>
    </w:p>
    <w:p w14:paraId="2C63866B" w14:textId="02F64224" w:rsidR="00A0655F" w:rsidRDefault="00A0655F" w:rsidP="0091732A">
      <w:r>
        <w:t>„Fabryka AI” stanowi inicjatywę mającą na celu wzmocnienie liderstwa europejskich start-</w:t>
      </w:r>
      <w:proofErr w:type="spellStart"/>
      <w:r>
        <w:t>upów</w:t>
      </w:r>
      <w:proofErr w:type="spellEnd"/>
      <w:r>
        <w:t xml:space="preserve"> oraz p</w:t>
      </w:r>
      <w:r w:rsidR="004A3CE0">
        <w:t>obudzenie tworzenia konkurencyjnych ekosystemów sztucznej inteligencji w UE.</w:t>
      </w:r>
    </w:p>
    <w:p w14:paraId="006422BF" w14:textId="13AB8C7E" w:rsidR="004A3CE0" w:rsidRDefault="004A3CE0" w:rsidP="0091732A">
      <w:r w:rsidRPr="004A3CE0">
        <w:t>"GenAI4EU" ma na celu rozpowszechnienie generatywnej sztucznej inteligencji w strategicznych sektorach przemysłowych UE poprzez rozwój dużych ekosystemów innowacji. Będzie ona sprzyjać współpracy między start-</w:t>
      </w:r>
      <w:proofErr w:type="spellStart"/>
      <w:r w:rsidRPr="004A3CE0">
        <w:t>upami</w:t>
      </w:r>
      <w:proofErr w:type="spellEnd"/>
      <w:r w:rsidRPr="004A3CE0">
        <w:t xml:space="preserve"> AI a podmiotami wdrażającymi tę technologię w przemyśle i sektorze publicznym.</w:t>
      </w:r>
    </w:p>
    <w:p w14:paraId="3233307E" w14:textId="439C86CC" w:rsidR="004A3CE0" w:rsidRDefault="004A3CE0" w:rsidP="0091732A">
      <w:r>
        <w:t>„</w:t>
      </w:r>
      <w:r w:rsidRPr="004A3CE0">
        <w:t>Horizon Europe</w:t>
      </w:r>
      <w:r>
        <w:t>”</w:t>
      </w:r>
      <w:r w:rsidRPr="004A3CE0">
        <w:t xml:space="preserve"> to główny program finansowania badań i innowacji UE, dysponujący budżetem w wysokości 95,5 miliarda euro. Jego celem jest walka ze zmianami klimatycznymi, wspieranie realizacji Celów Zrównoważonego Rozwoju ONZ oraz zwiększanie konkurencyjności i wzrostu UE. Program umożliwia współpracę i wzmacnia wpływ badań i innowacji na rozwój, wsparcie i wdrażanie polityk UE oraz przeciwdziałanie globalnym wyzwaniom</w:t>
      </w:r>
      <w:r>
        <w:t>. Część środków również zostanie przeznaczona na rozwój AI.</w:t>
      </w:r>
    </w:p>
    <w:p w14:paraId="6AD011C5" w14:textId="5B919303" w:rsidR="004A3CE0" w:rsidRDefault="004A3CE0" w:rsidP="0091732A">
      <w:r w:rsidRPr="004A3CE0">
        <w:t>„Cyfrowa Europa” (DIGITAL) jest nowym unijnym programem finansowania ukierunkowanym na wprowadzanie technologii cyfrowych do przedsiębiorstw, obywateli i administracji publicznej.</w:t>
      </w:r>
      <w:r>
        <w:t xml:space="preserve"> Który również przeznaczy środki na rozwój AI.</w:t>
      </w:r>
    </w:p>
    <w:p w14:paraId="74BBBC25" w14:textId="442E5950" w:rsidR="004A3CE0" w:rsidRDefault="004A3CE0" w:rsidP="0091732A">
      <w:pPr>
        <w:rPr>
          <w:b/>
          <w:bCs/>
        </w:rPr>
      </w:pPr>
      <w:r>
        <w:rPr>
          <w:b/>
          <w:bCs/>
        </w:rPr>
        <w:t>Ramy inwestycyjne</w:t>
      </w:r>
    </w:p>
    <w:p w14:paraId="372135E9" w14:textId="77777777" w:rsidR="004A3CE0" w:rsidRDefault="004A3CE0" w:rsidP="0091732A">
      <w:r w:rsidRPr="004A3CE0">
        <w:lastRenderedPageBreak/>
        <w:t xml:space="preserve">Komisja proponuje uzupełniające, proporcjonalne i elastyczne przepisy w celu zaradzenia zagrożeniom związanym z sztuczną inteligencją. Zapewni to Europie wiodącą rolę w ustalaniu globalnych standardów. Ramy prawne mają jasne podejście oparte na czterech poziomach ryzyka: </w:t>
      </w:r>
    </w:p>
    <w:p w14:paraId="1E6C99F0" w14:textId="0B1123B9" w:rsidR="004A3CE0" w:rsidRDefault="004A3CE0" w:rsidP="0091732A">
      <w:r>
        <w:t xml:space="preserve">- </w:t>
      </w:r>
      <w:r w:rsidRPr="004A3CE0">
        <w:t>minimalnym</w:t>
      </w:r>
      <w:r>
        <w:t>,</w:t>
      </w:r>
    </w:p>
    <w:p w14:paraId="6F23AB7B" w14:textId="77777777" w:rsidR="004A3CE0" w:rsidRDefault="004A3CE0" w:rsidP="0091732A">
      <w:r>
        <w:t>-</w:t>
      </w:r>
      <w:r w:rsidRPr="004A3CE0">
        <w:t xml:space="preserve"> wysokim, </w:t>
      </w:r>
    </w:p>
    <w:p w14:paraId="756C1CCE" w14:textId="77777777" w:rsidR="004A3CE0" w:rsidRDefault="004A3CE0" w:rsidP="0091732A">
      <w:r>
        <w:t xml:space="preserve">- </w:t>
      </w:r>
      <w:r w:rsidRPr="004A3CE0">
        <w:t>niedopuszczalnym</w:t>
      </w:r>
      <w:r>
        <w:t>,</w:t>
      </w:r>
      <w:r w:rsidRPr="004A3CE0">
        <w:t xml:space="preserve"> </w:t>
      </w:r>
    </w:p>
    <w:p w14:paraId="5048C691" w14:textId="77777777" w:rsidR="004A3CE0" w:rsidRDefault="004A3CE0" w:rsidP="0091732A">
      <w:r>
        <w:t xml:space="preserve">- </w:t>
      </w:r>
      <w:r w:rsidRPr="004A3CE0">
        <w:t xml:space="preserve">szczególnym. </w:t>
      </w:r>
    </w:p>
    <w:p w14:paraId="47630D80" w14:textId="3F15BC19" w:rsidR="004A3CE0" w:rsidRPr="004A3CE0" w:rsidRDefault="004A3CE0" w:rsidP="0091732A">
      <w:r w:rsidRPr="004A3CE0">
        <w:t>Dotyczą one tylko tych przypadków, które nie są regulowane przez istniejące przepisy krajowe i unijne. Umożliwią one twórcom</w:t>
      </w:r>
      <w:r w:rsidR="00A61C04">
        <w:t xml:space="preserve"> i</w:t>
      </w:r>
      <w:r w:rsidRPr="004A3CE0">
        <w:t xml:space="preserve"> użytkownikom AI zrozumienie zasad, a także wprowadzą specjalne zasady dla modeli ogólnego przeznaczenia.</w:t>
      </w:r>
    </w:p>
    <w:sectPr w:rsidR="004A3CE0" w:rsidRPr="004A3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7F1"/>
    <w:multiLevelType w:val="hybridMultilevel"/>
    <w:tmpl w:val="8F145E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9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8"/>
    <w:rsid w:val="004A3CE0"/>
    <w:rsid w:val="00644A68"/>
    <w:rsid w:val="008D7B60"/>
    <w:rsid w:val="0091732A"/>
    <w:rsid w:val="00A0655F"/>
    <w:rsid w:val="00A22227"/>
    <w:rsid w:val="00A61C04"/>
    <w:rsid w:val="00C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8D51"/>
  <w15:chartTrackingRefBased/>
  <w15:docId w15:val="{F2382153-223B-474C-AEFE-A12C6552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4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4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4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4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4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4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4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4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4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4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4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4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4A6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4A6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4A6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4A6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4A6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4A6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4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4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4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4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4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4A6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4A6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4A6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4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4A6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4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526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Kowalski</dc:creator>
  <cp:keywords/>
  <dc:description/>
  <cp:lastModifiedBy>Krzysztof Kowalski</cp:lastModifiedBy>
  <cp:revision>2</cp:revision>
  <dcterms:created xsi:type="dcterms:W3CDTF">2024-03-15T19:43:00Z</dcterms:created>
  <dcterms:modified xsi:type="dcterms:W3CDTF">2024-03-15T20:29:00Z</dcterms:modified>
</cp:coreProperties>
</file>