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11C9D" w14:textId="74D259B8" w:rsidR="00CD682D" w:rsidRPr="00CD682D" w:rsidRDefault="00CD682D" w:rsidP="00CD682D">
      <w:pPr>
        <w:spacing w:line="360" w:lineRule="auto"/>
      </w:pPr>
      <w:r w:rsidRPr="00CD682D">
        <w:t>Sam Mendez</w:t>
      </w:r>
    </w:p>
    <w:p w14:paraId="5A05B936" w14:textId="77777777" w:rsidR="00CD682D" w:rsidRPr="00CD682D" w:rsidRDefault="00CD682D" w:rsidP="00CD682D">
      <w:pPr>
        <w:spacing w:line="360" w:lineRule="auto"/>
        <w:jc w:val="center"/>
      </w:pPr>
      <w:r w:rsidRPr="00CD682D">
        <w:t xml:space="preserve">Lab 7 </w:t>
      </w:r>
    </w:p>
    <w:p w14:paraId="6B219E9A" w14:textId="5365F9B8" w:rsidR="00CD682D" w:rsidRPr="00CD682D" w:rsidRDefault="00CD682D" w:rsidP="00CD682D">
      <w:pPr>
        <w:spacing w:line="360" w:lineRule="auto"/>
        <w:jc w:val="center"/>
      </w:pPr>
      <w:r w:rsidRPr="00CD682D">
        <w:t>Security Operations Policy Development Lab</w:t>
      </w:r>
    </w:p>
    <w:p w14:paraId="2A531D53" w14:textId="5CB6755F" w:rsidR="00CD682D" w:rsidRPr="0058655D" w:rsidRDefault="00CD682D" w:rsidP="00CD682D">
      <w:pPr>
        <w:spacing w:line="360" w:lineRule="auto"/>
        <w:jc w:val="center"/>
        <w:rPr>
          <w:b/>
          <w:bCs/>
          <w:sz w:val="32"/>
          <w:szCs w:val="32"/>
        </w:rPr>
      </w:pPr>
      <w:r w:rsidRPr="0058655D">
        <w:rPr>
          <w:b/>
          <w:bCs/>
          <w:sz w:val="32"/>
          <w:szCs w:val="32"/>
        </w:rPr>
        <w:t>King Sam Lunar Space Station Policies</w:t>
      </w:r>
    </w:p>
    <w:p w14:paraId="6695106E" w14:textId="77777777" w:rsidR="00CD682D" w:rsidRPr="00CD682D" w:rsidRDefault="00CD682D" w:rsidP="00CD682D">
      <w:pPr>
        <w:spacing w:line="360" w:lineRule="auto"/>
        <w:rPr>
          <w:b/>
          <w:bCs/>
          <w:sz w:val="28"/>
          <w:szCs w:val="28"/>
        </w:rPr>
      </w:pPr>
    </w:p>
    <w:p w14:paraId="281F7209" w14:textId="596687D4" w:rsidR="0058655D" w:rsidRPr="00CD682D" w:rsidRDefault="00CD682D" w:rsidP="0058655D">
      <w:pPr>
        <w:spacing w:line="276" w:lineRule="auto"/>
        <w:rPr>
          <w:b/>
          <w:bCs/>
          <w:sz w:val="32"/>
          <w:szCs w:val="32"/>
        </w:rPr>
      </w:pPr>
      <w:r w:rsidRPr="00CD682D">
        <w:rPr>
          <w:b/>
          <w:bCs/>
          <w:sz w:val="32"/>
          <w:szCs w:val="32"/>
        </w:rPr>
        <w:t>Incident Response Polic</w:t>
      </w:r>
      <w:r w:rsidR="0058655D">
        <w:rPr>
          <w:b/>
          <w:bCs/>
          <w:sz w:val="32"/>
          <w:szCs w:val="32"/>
        </w:rPr>
        <w:t>y</w:t>
      </w:r>
    </w:p>
    <w:p w14:paraId="38E35706" w14:textId="77777777" w:rsidR="0058655D" w:rsidRDefault="0058655D" w:rsidP="00CD682D">
      <w:pPr>
        <w:spacing w:line="276" w:lineRule="auto"/>
      </w:pPr>
    </w:p>
    <w:p w14:paraId="24FD080F" w14:textId="4D75BD13" w:rsidR="00CD682D" w:rsidRPr="0058655D" w:rsidRDefault="00CD682D" w:rsidP="00CD682D">
      <w:pPr>
        <w:spacing w:line="276" w:lineRule="auto"/>
        <w:rPr>
          <w:b/>
          <w:bCs/>
        </w:rPr>
      </w:pPr>
      <w:r w:rsidRPr="0058655D">
        <w:rPr>
          <w:b/>
          <w:bCs/>
        </w:rPr>
        <w:t>Purpose</w:t>
      </w:r>
    </w:p>
    <w:p w14:paraId="1A2AFB4C" w14:textId="07A2504B" w:rsidR="00CD682D" w:rsidRPr="00CD682D" w:rsidRDefault="00CD682D" w:rsidP="0058655D">
      <w:pPr>
        <w:spacing w:line="276" w:lineRule="auto"/>
        <w:ind w:left="720"/>
      </w:pPr>
      <w:r w:rsidRPr="00CD682D">
        <w:t>The purpose of this Incident Response Policy is to establish a structured and coordinated approach to detecting, responding to, and mitigating security incidents within the King Sam Lunar Space Station.</w:t>
      </w:r>
    </w:p>
    <w:p w14:paraId="7DF74FE6" w14:textId="77777777" w:rsidR="00CD682D" w:rsidRPr="0058655D" w:rsidRDefault="00CD682D" w:rsidP="00CD682D">
      <w:pPr>
        <w:spacing w:line="276" w:lineRule="auto"/>
        <w:rPr>
          <w:b/>
          <w:bCs/>
        </w:rPr>
      </w:pPr>
      <w:r w:rsidRPr="0058655D">
        <w:rPr>
          <w:b/>
          <w:bCs/>
        </w:rPr>
        <w:t>Scope</w:t>
      </w:r>
    </w:p>
    <w:p w14:paraId="13C11ABA" w14:textId="15BF533F" w:rsidR="00CD682D" w:rsidRPr="00CD682D" w:rsidRDefault="00CD682D" w:rsidP="0058655D">
      <w:pPr>
        <w:spacing w:line="276" w:lineRule="auto"/>
        <w:ind w:left="720"/>
      </w:pPr>
      <w:r w:rsidRPr="00CD682D">
        <w:t xml:space="preserve">This policy applies to all personnel, systems, and assets within the King Sam </w:t>
      </w:r>
      <w:r w:rsidR="00F2664B">
        <w:t xml:space="preserve">Lunar </w:t>
      </w:r>
      <w:r w:rsidRPr="00CD682D">
        <w:t>Space Station.</w:t>
      </w:r>
    </w:p>
    <w:p w14:paraId="722B01E5" w14:textId="77777777" w:rsidR="00CD682D" w:rsidRPr="0058655D" w:rsidRDefault="00CD682D" w:rsidP="00CD682D">
      <w:pPr>
        <w:spacing w:line="276" w:lineRule="auto"/>
        <w:rPr>
          <w:b/>
          <w:bCs/>
        </w:rPr>
      </w:pPr>
      <w:r w:rsidRPr="0058655D">
        <w:rPr>
          <w:b/>
          <w:bCs/>
        </w:rPr>
        <w:t>Policy</w:t>
      </w:r>
    </w:p>
    <w:p w14:paraId="76F4B476" w14:textId="5CAE14BA" w:rsidR="00CD682D" w:rsidRPr="00CD682D" w:rsidRDefault="00CD682D" w:rsidP="0058655D">
      <w:pPr>
        <w:spacing w:line="276" w:lineRule="auto"/>
        <w:ind w:left="720"/>
      </w:pPr>
      <w:r w:rsidRPr="00CD682D">
        <w:t xml:space="preserve">The King Sam </w:t>
      </w:r>
      <w:r w:rsidR="00F2664B">
        <w:t xml:space="preserve">Lunar </w:t>
      </w:r>
      <w:r w:rsidRPr="00CD682D">
        <w:t>Space Station will maintain an incident response capability to identify, manage, and recover from security incidents promptly and effectively.</w:t>
      </w:r>
    </w:p>
    <w:p w14:paraId="24BBFFE4" w14:textId="77777777" w:rsidR="00CD682D" w:rsidRPr="0058655D" w:rsidRDefault="00CD682D" w:rsidP="00CD682D">
      <w:pPr>
        <w:spacing w:line="276" w:lineRule="auto"/>
        <w:rPr>
          <w:b/>
          <w:bCs/>
        </w:rPr>
      </w:pPr>
      <w:r w:rsidRPr="0058655D">
        <w:rPr>
          <w:b/>
          <w:bCs/>
        </w:rPr>
        <w:t>Roles and Responsibilities</w:t>
      </w:r>
    </w:p>
    <w:p w14:paraId="5B548C64" w14:textId="77777777" w:rsidR="00CD682D" w:rsidRPr="00CD682D" w:rsidRDefault="00CD682D" w:rsidP="0058655D">
      <w:pPr>
        <w:spacing w:line="276" w:lineRule="auto"/>
        <w:ind w:left="720"/>
      </w:pPr>
      <w:r w:rsidRPr="00CD682D">
        <w:t>Incident Response Team (IRT): Responsible for managing and responding to security incidents.</w:t>
      </w:r>
    </w:p>
    <w:p w14:paraId="559ACBDE" w14:textId="77777777" w:rsidR="00CD682D" w:rsidRPr="00CD682D" w:rsidRDefault="00CD682D" w:rsidP="0058655D">
      <w:pPr>
        <w:spacing w:line="276" w:lineRule="auto"/>
        <w:ind w:left="720"/>
      </w:pPr>
      <w:r w:rsidRPr="00CD682D">
        <w:t>System Administrators: Report and assist in incident response efforts.</w:t>
      </w:r>
    </w:p>
    <w:p w14:paraId="2E8BE0F0" w14:textId="77777777" w:rsidR="00CD682D" w:rsidRPr="00CD682D" w:rsidRDefault="00CD682D" w:rsidP="0058655D">
      <w:pPr>
        <w:spacing w:line="276" w:lineRule="auto"/>
        <w:ind w:left="720"/>
      </w:pPr>
      <w:r w:rsidRPr="00CD682D">
        <w:t>Security Officers: Oversee incident response activities and coordinate with external entities.</w:t>
      </w:r>
    </w:p>
    <w:p w14:paraId="47411022" w14:textId="77777777" w:rsidR="00CD682D" w:rsidRPr="0058655D" w:rsidRDefault="00CD682D" w:rsidP="00CD682D">
      <w:pPr>
        <w:spacing w:line="276" w:lineRule="auto"/>
        <w:rPr>
          <w:b/>
          <w:bCs/>
        </w:rPr>
      </w:pPr>
      <w:r w:rsidRPr="0058655D">
        <w:rPr>
          <w:b/>
          <w:bCs/>
        </w:rPr>
        <w:t>Incident Classification</w:t>
      </w:r>
    </w:p>
    <w:p w14:paraId="2614C3FE" w14:textId="77777777" w:rsidR="00CD682D" w:rsidRPr="00CD682D" w:rsidRDefault="00CD682D" w:rsidP="0058655D">
      <w:pPr>
        <w:spacing w:line="276" w:lineRule="auto"/>
        <w:ind w:left="720"/>
      </w:pPr>
      <w:r w:rsidRPr="00CD682D">
        <w:t>Incidents will be classified based on severity, impact, and nature, following the guidelines outlined in NIST SP 800-61 and ISO/IEC 27035.</w:t>
      </w:r>
    </w:p>
    <w:p w14:paraId="05661E23" w14:textId="77777777" w:rsidR="00A2115C" w:rsidRDefault="00A2115C" w:rsidP="00CD682D">
      <w:pPr>
        <w:spacing w:line="276" w:lineRule="auto"/>
        <w:rPr>
          <w:b/>
          <w:bCs/>
        </w:rPr>
      </w:pPr>
    </w:p>
    <w:p w14:paraId="707016A5" w14:textId="77777777" w:rsidR="00041FBF" w:rsidRDefault="00041FBF" w:rsidP="00CD682D">
      <w:pPr>
        <w:spacing w:line="276" w:lineRule="auto"/>
        <w:rPr>
          <w:b/>
          <w:bCs/>
        </w:rPr>
      </w:pPr>
    </w:p>
    <w:p w14:paraId="05AFA05F" w14:textId="1CE3F664" w:rsidR="00CD682D" w:rsidRPr="0058655D" w:rsidRDefault="00CD682D" w:rsidP="00CD682D">
      <w:pPr>
        <w:spacing w:line="276" w:lineRule="auto"/>
        <w:rPr>
          <w:b/>
          <w:bCs/>
        </w:rPr>
      </w:pPr>
      <w:r w:rsidRPr="0058655D">
        <w:rPr>
          <w:b/>
          <w:bCs/>
        </w:rPr>
        <w:lastRenderedPageBreak/>
        <w:t>Incident Reporting</w:t>
      </w:r>
    </w:p>
    <w:p w14:paraId="3DA81FB9" w14:textId="77777777" w:rsidR="00CD682D" w:rsidRPr="00CD682D" w:rsidRDefault="00CD682D" w:rsidP="0058655D">
      <w:pPr>
        <w:spacing w:line="276" w:lineRule="auto"/>
        <w:ind w:left="720"/>
      </w:pPr>
      <w:r w:rsidRPr="00CD682D">
        <w:t>All personnel must promptly report any suspected security incidents to the Incident Response Team.</w:t>
      </w:r>
    </w:p>
    <w:p w14:paraId="75D5D36C" w14:textId="77777777" w:rsidR="00CD682D" w:rsidRPr="0058655D" w:rsidRDefault="00CD682D" w:rsidP="00CD682D">
      <w:pPr>
        <w:spacing w:line="276" w:lineRule="auto"/>
        <w:rPr>
          <w:b/>
          <w:bCs/>
        </w:rPr>
      </w:pPr>
      <w:r w:rsidRPr="0058655D">
        <w:rPr>
          <w:b/>
          <w:bCs/>
        </w:rPr>
        <w:t>Incident Response Procedures</w:t>
      </w:r>
    </w:p>
    <w:p w14:paraId="271CC08F" w14:textId="77777777" w:rsidR="00CD682D" w:rsidRPr="00CD682D" w:rsidRDefault="00CD682D" w:rsidP="0058655D">
      <w:pPr>
        <w:spacing w:line="276" w:lineRule="auto"/>
        <w:ind w:left="720"/>
      </w:pPr>
      <w:r w:rsidRPr="00CD682D">
        <w:t>Identification: Quickly identify and verify the incident.</w:t>
      </w:r>
    </w:p>
    <w:p w14:paraId="1513FE33" w14:textId="77777777" w:rsidR="00CD682D" w:rsidRPr="00CD682D" w:rsidRDefault="00CD682D" w:rsidP="0058655D">
      <w:pPr>
        <w:spacing w:line="276" w:lineRule="auto"/>
        <w:ind w:left="720"/>
      </w:pPr>
      <w:r w:rsidRPr="00CD682D">
        <w:t>Containment: Isolate affected systems to prevent further damage.</w:t>
      </w:r>
    </w:p>
    <w:p w14:paraId="3B0BB29C" w14:textId="77777777" w:rsidR="00CD682D" w:rsidRPr="00CD682D" w:rsidRDefault="00CD682D" w:rsidP="0058655D">
      <w:pPr>
        <w:spacing w:line="276" w:lineRule="auto"/>
        <w:ind w:left="720"/>
      </w:pPr>
      <w:r w:rsidRPr="00CD682D">
        <w:t>Eradication: Remove the root cause of the incident.</w:t>
      </w:r>
    </w:p>
    <w:p w14:paraId="4ACFDA78" w14:textId="77777777" w:rsidR="00CD682D" w:rsidRPr="00CD682D" w:rsidRDefault="00CD682D" w:rsidP="0058655D">
      <w:pPr>
        <w:spacing w:line="276" w:lineRule="auto"/>
        <w:ind w:left="720"/>
      </w:pPr>
      <w:r w:rsidRPr="00CD682D">
        <w:t>Recovery: Restore affected systems to normal operations.</w:t>
      </w:r>
    </w:p>
    <w:p w14:paraId="22FD1898" w14:textId="77777777" w:rsidR="00CD682D" w:rsidRPr="00CD682D" w:rsidRDefault="00CD682D" w:rsidP="0058655D">
      <w:pPr>
        <w:spacing w:line="276" w:lineRule="auto"/>
        <w:ind w:left="720"/>
      </w:pPr>
      <w:r w:rsidRPr="00CD682D">
        <w:t>Lessons Learned: Conduct a post-incident review to improve future response.</w:t>
      </w:r>
    </w:p>
    <w:p w14:paraId="62A54161" w14:textId="77777777" w:rsidR="00CD682D" w:rsidRPr="0058655D" w:rsidRDefault="00CD682D" w:rsidP="00CD682D">
      <w:pPr>
        <w:spacing w:line="276" w:lineRule="auto"/>
        <w:rPr>
          <w:b/>
          <w:bCs/>
        </w:rPr>
      </w:pPr>
      <w:r w:rsidRPr="0058655D">
        <w:rPr>
          <w:b/>
          <w:bCs/>
        </w:rPr>
        <w:t>Review and Audit</w:t>
      </w:r>
    </w:p>
    <w:p w14:paraId="78CA0EFC" w14:textId="77777777" w:rsidR="00CD682D" w:rsidRPr="00CD682D" w:rsidRDefault="00CD682D" w:rsidP="0058655D">
      <w:pPr>
        <w:spacing w:line="276" w:lineRule="auto"/>
        <w:ind w:left="720"/>
      </w:pPr>
      <w:r w:rsidRPr="00CD682D">
        <w:t>Regular reviews and audits of incident response activities will be conducted to ensure effectiveness and compliance with NIST SP 800-61 and ISO/IEC 27035.</w:t>
      </w:r>
    </w:p>
    <w:p w14:paraId="7AADD733" w14:textId="77777777" w:rsidR="00CD682D" w:rsidRPr="0058655D" w:rsidRDefault="00CD682D" w:rsidP="00CD682D">
      <w:pPr>
        <w:spacing w:line="276" w:lineRule="auto"/>
        <w:rPr>
          <w:b/>
          <w:bCs/>
        </w:rPr>
      </w:pPr>
      <w:r w:rsidRPr="0058655D">
        <w:rPr>
          <w:b/>
          <w:bCs/>
        </w:rPr>
        <w:t>Key Standards</w:t>
      </w:r>
    </w:p>
    <w:p w14:paraId="7A25B0E4" w14:textId="77777777" w:rsidR="00CD682D" w:rsidRPr="00CD682D" w:rsidRDefault="00CD682D" w:rsidP="0058655D">
      <w:pPr>
        <w:spacing w:line="276" w:lineRule="auto"/>
        <w:ind w:left="720"/>
      </w:pPr>
      <w:hyperlink r:id="rId5" w:tgtFrame="_new" w:history="1">
        <w:r w:rsidRPr="00CD682D">
          <w:rPr>
            <w:u w:val="single"/>
          </w:rPr>
          <w:t>NIST SP 800-61</w:t>
        </w:r>
      </w:hyperlink>
    </w:p>
    <w:p w14:paraId="1300144A" w14:textId="77777777" w:rsidR="00CD682D" w:rsidRPr="00CD682D" w:rsidRDefault="00CD682D" w:rsidP="0058655D">
      <w:pPr>
        <w:spacing w:line="276" w:lineRule="auto"/>
        <w:ind w:left="720"/>
      </w:pPr>
      <w:hyperlink r:id="rId6" w:tgtFrame="_new" w:history="1">
        <w:r w:rsidRPr="00CD682D">
          <w:rPr>
            <w:u w:val="single"/>
          </w:rPr>
          <w:t>ISO/IEC 27035</w:t>
        </w:r>
      </w:hyperlink>
    </w:p>
    <w:p w14:paraId="05171F4C" w14:textId="77777777" w:rsidR="00CD682D" w:rsidRPr="0058655D" w:rsidRDefault="00CD682D" w:rsidP="00CD682D">
      <w:pPr>
        <w:spacing w:line="276" w:lineRule="auto"/>
        <w:rPr>
          <w:b/>
          <w:bCs/>
        </w:rPr>
      </w:pPr>
      <w:r w:rsidRPr="0058655D">
        <w:rPr>
          <w:b/>
          <w:bCs/>
        </w:rPr>
        <w:t>References</w:t>
      </w:r>
    </w:p>
    <w:p w14:paraId="631853DD" w14:textId="77777777" w:rsidR="00CD682D" w:rsidRPr="00CD682D" w:rsidRDefault="00CD682D" w:rsidP="0058655D">
      <w:pPr>
        <w:spacing w:line="276" w:lineRule="auto"/>
        <w:ind w:left="720"/>
      </w:pPr>
      <w:hyperlink r:id="rId7" w:tgtFrame="_new" w:history="1">
        <w:r w:rsidRPr="00CD682D">
          <w:rPr>
            <w:u w:val="single"/>
          </w:rPr>
          <w:t>NIST SP 800-61</w:t>
        </w:r>
      </w:hyperlink>
    </w:p>
    <w:p w14:paraId="72EEE857" w14:textId="2925C25F" w:rsidR="00CD682D" w:rsidRDefault="00CD682D" w:rsidP="0058655D">
      <w:pPr>
        <w:spacing w:line="276" w:lineRule="auto"/>
        <w:ind w:left="720"/>
      </w:pPr>
      <w:hyperlink r:id="rId8" w:tgtFrame="_new" w:history="1">
        <w:r w:rsidRPr="00CD682D">
          <w:rPr>
            <w:u w:val="single"/>
          </w:rPr>
          <w:t>ISO/IEC 27035</w:t>
        </w:r>
      </w:hyperlink>
    </w:p>
    <w:p w14:paraId="1D04CD05" w14:textId="77777777" w:rsidR="0058655D" w:rsidRPr="00CD682D" w:rsidRDefault="0058655D" w:rsidP="00CD682D">
      <w:pPr>
        <w:spacing w:line="276" w:lineRule="auto"/>
      </w:pPr>
    </w:p>
    <w:p w14:paraId="0851BE42" w14:textId="77777777" w:rsidR="00CD682D" w:rsidRPr="00CD682D" w:rsidRDefault="00CD682D" w:rsidP="00CD682D">
      <w:pPr>
        <w:spacing w:line="276" w:lineRule="auto"/>
      </w:pPr>
    </w:p>
    <w:p w14:paraId="73A6534C" w14:textId="77777777" w:rsidR="00CD682D" w:rsidRDefault="00CD682D" w:rsidP="00CD682D">
      <w:pPr>
        <w:spacing w:line="276" w:lineRule="auto"/>
        <w:rPr>
          <w:b/>
          <w:bCs/>
          <w:sz w:val="32"/>
          <w:szCs w:val="32"/>
        </w:rPr>
      </w:pPr>
      <w:r w:rsidRPr="00CD682D">
        <w:rPr>
          <w:b/>
          <w:bCs/>
          <w:sz w:val="32"/>
          <w:szCs w:val="32"/>
        </w:rPr>
        <w:t>Disaster Recovery Policy</w:t>
      </w:r>
    </w:p>
    <w:p w14:paraId="3FA741B2" w14:textId="77777777" w:rsidR="0058655D" w:rsidRPr="00CD682D" w:rsidRDefault="0058655D" w:rsidP="00CD682D">
      <w:pPr>
        <w:spacing w:line="276" w:lineRule="auto"/>
        <w:rPr>
          <w:b/>
          <w:bCs/>
          <w:sz w:val="32"/>
          <w:szCs w:val="32"/>
        </w:rPr>
      </w:pPr>
    </w:p>
    <w:p w14:paraId="4ED68185" w14:textId="77777777" w:rsidR="00CD682D" w:rsidRPr="0058655D" w:rsidRDefault="00CD682D" w:rsidP="00CD682D">
      <w:pPr>
        <w:spacing w:line="276" w:lineRule="auto"/>
        <w:rPr>
          <w:b/>
          <w:bCs/>
        </w:rPr>
      </w:pPr>
      <w:r w:rsidRPr="0058655D">
        <w:rPr>
          <w:b/>
          <w:bCs/>
        </w:rPr>
        <w:t>Purpose</w:t>
      </w:r>
    </w:p>
    <w:p w14:paraId="1633AF59" w14:textId="77777777" w:rsidR="00CD682D" w:rsidRPr="00CD682D" w:rsidRDefault="00CD682D" w:rsidP="0058655D">
      <w:pPr>
        <w:spacing w:line="276" w:lineRule="auto"/>
        <w:ind w:left="720"/>
      </w:pPr>
      <w:r w:rsidRPr="00CD682D">
        <w:t>The purpose of this Disaster Recovery Policy is to establish guidelines and procedures to ensure the prompt and effective recovery of critical systems and data following a disruptive incident.</w:t>
      </w:r>
    </w:p>
    <w:p w14:paraId="3902C508" w14:textId="77777777" w:rsidR="00041FBF" w:rsidRDefault="00041FBF" w:rsidP="00CD682D">
      <w:pPr>
        <w:spacing w:line="276" w:lineRule="auto"/>
        <w:rPr>
          <w:b/>
          <w:bCs/>
        </w:rPr>
      </w:pPr>
    </w:p>
    <w:p w14:paraId="4D142C4B" w14:textId="77777777" w:rsidR="00041FBF" w:rsidRDefault="00041FBF" w:rsidP="00CD682D">
      <w:pPr>
        <w:spacing w:line="276" w:lineRule="auto"/>
        <w:rPr>
          <w:b/>
          <w:bCs/>
        </w:rPr>
      </w:pPr>
    </w:p>
    <w:p w14:paraId="57DAAF9D" w14:textId="3A4D932E" w:rsidR="00CD682D" w:rsidRPr="0058655D" w:rsidRDefault="00CD682D" w:rsidP="00CD682D">
      <w:pPr>
        <w:spacing w:line="276" w:lineRule="auto"/>
        <w:rPr>
          <w:b/>
          <w:bCs/>
        </w:rPr>
      </w:pPr>
      <w:r w:rsidRPr="0058655D">
        <w:rPr>
          <w:b/>
          <w:bCs/>
        </w:rPr>
        <w:lastRenderedPageBreak/>
        <w:t>Scope</w:t>
      </w:r>
    </w:p>
    <w:p w14:paraId="7B900268" w14:textId="1E1F2760" w:rsidR="00CD682D" w:rsidRPr="00CD682D" w:rsidRDefault="00CD682D" w:rsidP="0058655D">
      <w:pPr>
        <w:spacing w:line="276" w:lineRule="auto"/>
        <w:ind w:left="720"/>
      </w:pPr>
      <w:r w:rsidRPr="00CD682D">
        <w:t xml:space="preserve">This policy applies to all critical systems and data within the King Sam </w:t>
      </w:r>
      <w:r w:rsidR="00041FBF">
        <w:t xml:space="preserve">Lunar </w:t>
      </w:r>
      <w:r w:rsidRPr="00CD682D">
        <w:t>Space Station.</w:t>
      </w:r>
    </w:p>
    <w:p w14:paraId="5EB950F5" w14:textId="77777777" w:rsidR="00CD682D" w:rsidRPr="0058655D" w:rsidRDefault="00CD682D" w:rsidP="00CD682D">
      <w:pPr>
        <w:spacing w:line="276" w:lineRule="auto"/>
        <w:rPr>
          <w:b/>
          <w:bCs/>
        </w:rPr>
      </w:pPr>
      <w:r w:rsidRPr="0058655D">
        <w:rPr>
          <w:b/>
          <w:bCs/>
        </w:rPr>
        <w:t>Policy</w:t>
      </w:r>
    </w:p>
    <w:p w14:paraId="0663A68B" w14:textId="34D9D0EB" w:rsidR="00CD682D" w:rsidRPr="00CD682D" w:rsidRDefault="00CD682D" w:rsidP="0058655D">
      <w:pPr>
        <w:spacing w:line="276" w:lineRule="auto"/>
        <w:ind w:left="720"/>
      </w:pPr>
      <w:r w:rsidRPr="00CD682D">
        <w:t xml:space="preserve">The King Sam </w:t>
      </w:r>
      <w:r w:rsidR="00041FBF">
        <w:t xml:space="preserve">Lunar </w:t>
      </w:r>
      <w:r w:rsidRPr="00CD682D">
        <w:t>Space Station will implement a comprehensive disaster recovery program to minimize the impact of disruptions and ensure the continuity of operations.</w:t>
      </w:r>
    </w:p>
    <w:p w14:paraId="37F8C650" w14:textId="77777777" w:rsidR="00CD682D" w:rsidRPr="0058655D" w:rsidRDefault="00CD682D" w:rsidP="00CD682D">
      <w:pPr>
        <w:spacing w:line="276" w:lineRule="auto"/>
        <w:rPr>
          <w:b/>
          <w:bCs/>
        </w:rPr>
      </w:pPr>
      <w:r w:rsidRPr="0058655D">
        <w:rPr>
          <w:b/>
          <w:bCs/>
        </w:rPr>
        <w:t>Roles and Responsibilities</w:t>
      </w:r>
    </w:p>
    <w:p w14:paraId="5DDCBE28" w14:textId="77777777" w:rsidR="00CD682D" w:rsidRPr="00CD682D" w:rsidRDefault="00CD682D" w:rsidP="0058655D">
      <w:pPr>
        <w:spacing w:line="276" w:lineRule="auto"/>
        <w:ind w:left="720"/>
      </w:pPr>
      <w:r w:rsidRPr="00CD682D">
        <w:t>Disaster Recovery Team: Responsible for developing, implementing, and maintaining the disaster recovery plan.</w:t>
      </w:r>
    </w:p>
    <w:p w14:paraId="7877EF3A" w14:textId="77777777" w:rsidR="00CD682D" w:rsidRPr="00CD682D" w:rsidRDefault="00CD682D" w:rsidP="0058655D">
      <w:pPr>
        <w:spacing w:line="276" w:lineRule="auto"/>
        <w:ind w:left="720"/>
      </w:pPr>
      <w:r w:rsidRPr="00CD682D">
        <w:t>System Owners: Identify critical systems and data for inclusion in the plan.</w:t>
      </w:r>
    </w:p>
    <w:p w14:paraId="2C217716" w14:textId="77777777" w:rsidR="00CD682D" w:rsidRPr="00CD682D" w:rsidRDefault="00CD682D" w:rsidP="0058655D">
      <w:pPr>
        <w:spacing w:line="276" w:lineRule="auto"/>
        <w:ind w:left="720"/>
      </w:pPr>
      <w:r w:rsidRPr="00CD682D">
        <w:t>IT Department: Implement and maintain technical aspects of the disaster recovery plan.</w:t>
      </w:r>
    </w:p>
    <w:p w14:paraId="1AE259F1" w14:textId="77777777" w:rsidR="00CD682D" w:rsidRPr="0058655D" w:rsidRDefault="00CD682D" w:rsidP="00CD682D">
      <w:pPr>
        <w:spacing w:line="276" w:lineRule="auto"/>
        <w:rPr>
          <w:b/>
          <w:bCs/>
        </w:rPr>
      </w:pPr>
      <w:r w:rsidRPr="0058655D">
        <w:rPr>
          <w:b/>
          <w:bCs/>
        </w:rPr>
        <w:t>Recovery Strategies</w:t>
      </w:r>
    </w:p>
    <w:p w14:paraId="78A128F2" w14:textId="77777777" w:rsidR="00CD682D" w:rsidRPr="00CD682D" w:rsidRDefault="00CD682D" w:rsidP="0058655D">
      <w:pPr>
        <w:spacing w:line="276" w:lineRule="auto"/>
        <w:ind w:left="720"/>
      </w:pPr>
      <w:r w:rsidRPr="00CD682D">
        <w:t>Define strategies for data backup, system redundancy, and alternative processing facilities following NIST SP 800-34 and ISO/IEC 27031.</w:t>
      </w:r>
    </w:p>
    <w:p w14:paraId="59ACC72B" w14:textId="77777777" w:rsidR="00CD682D" w:rsidRPr="0058655D" w:rsidRDefault="00CD682D" w:rsidP="00CD682D">
      <w:pPr>
        <w:spacing w:line="276" w:lineRule="auto"/>
        <w:rPr>
          <w:b/>
          <w:bCs/>
        </w:rPr>
      </w:pPr>
      <w:r w:rsidRPr="0058655D">
        <w:rPr>
          <w:b/>
          <w:bCs/>
        </w:rPr>
        <w:t>Implementation Steps</w:t>
      </w:r>
    </w:p>
    <w:p w14:paraId="5461B52E" w14:textId="77777777" w:rsidR="00CD682D" w:rsidRPr="00CD682D" w:rsidRDefault="00CD682D" w:rsidP="0058655D">
      <w:pPr>
        <w:spacing w:line="276" w:lineRule="auto"/>
        <w:ind w:left="720"/>
      </w:pPr>
      <w:r w:rsidRPr="00CD682D">
        <w:t>Risk Assessment: Identify potential threats and vulnerabilities.</w:t>
      </w:r>
    </w:p>
    <w:p w14:paraId="43708984" w14:textId="77777777" w:rsidR="00CD682D" w:rsidRPr="00CD682D" w:rsidRDefault="00CD682D" w:rsidP="0058655D">
      <w:pPr>
        <w:spacing w:line="276" w:lineRule="auto"/>
        <w:ind w:left="720"/>
      </w:pPr>
      <w:r w:rsidRPr="00CD682D">
        <w:t>Plan Development: Create a detailed disaster recovery plan.</w:t>
      </w:r>
    </w:p>
    <w:p w14:paraId="4F5864B2" w14:textId="77777777" w:rsidR="00CD682D" w:rsidRPr="00CD682D" w:rsidRDefault="00CD682D" w:rsidP="0058655D">
      <w:pPr>
        <w:spacing w:line="276" w:lineRule="auto"/>
        <w:ind w:left="720"/>
      </w:pPr>
      <w:r w:rsidRPr="00CD682D">
        <w:t>Implementation: Execute the plan as needed during a disaster.</w:t>
      </w:r>
    </w:p>
    <w:p w14:paraId="0D1BCF0B" w14:textId="77777777" w:rsidR="00CD682D" w:rsidRPr="00CD682D" w:rsidRDefault="00CD682D" w:rsidP="0058655D">
      <w:pPr>
        <w:spacing w:line="276" w:lineRule="auto"/>
        <w:ind w:left="720"/>
      </w:pPr>
      <w:r w:rsidRPr="00CD682D">
        <w:t>Testing and Revision: Regularly test and update the plan to ensure effectiveness.</w:t>
      </w:r>
    </w:p>
    <w:p w14:paraId="7EE28C52" w14:textId="77777777" w:rsidR="00CD682D" w:rsidRPr="0058655D" w:rsidRDefault="00CD682D" w:rsidP="00CD682D">
      <w:pPr>
        <w:spacing w:line="276" w:lineRule="auto"/>
        <w:rPr>
          <w:b/>
          <w:bCs/>
        </w:rPr>
      </w:pPr>
      <w:r w:rsidRPr="0058655D">
        <w:rPr>
          <w:b/>
          <w:bCs/>
        </w:rPr>
        <w:t>Testing and Maintenance</w:t>
      </w:r>
    </w:p>
    <w:p w14:paraId="542E0FE3" w14:textId="77777777" w:rsidR="00CD682D" w:rsidRPr="00CD682D" w:rsidRDefault="00CD682D" w:rsidP="0058655D">
      <w:pPr>
        <w:spacing w:line="276" w:lineRule="auto"/>
        <w:ind w:left="720"/>
      </w:pPr>
      <w:r w:rsidRPr="00CD682D">
        <w:t>Conduct regular tests and exercises of the disaster recovery plan to ensure its functionality and relevancy.</w:t>
      </w:r>
    </w:p>
    <w:p w14:paraId="0624591A" w14:textId="77777777" w:rsidR="00CD682D" w:rsidRPr="0058655D" w:rsidRDefault="00CD682D" w:rsidP="00CD682D">
      <w:pPr>
        <w:spacing w:line="276" w:lineRule="auto"/>
        <w:rPr>
          <w:b/>
          <w:bCs/>
        </w:rPr>
      </w:pPr>
      <w:r w:rsidRPr="0058655D">
        <w:rPr>
          <w:b/>
          <w:bCs/>
        </w:rPr>
        <w:t>Key Standards</w:t>
      </w:r>
    </w:p>
    <w:p w14:paraId="3B7AE18F" w14:textId="77777777" w:rsidR="00CD682D" w:rsidRPr="00CD682D" w:rsidRDefault="00CD682D" w:rsidP="0058655D">
      <w:pPr>
        <w:spacing w:line="276" w:lineRule="auto"/>
        <w:ind w:left="720"/>
      </w:pPr>
      <w:hyperlink r:id="rId9" w:tgtFrame="_new" w:history="1">
        <w:r w:rsidRPr="00CD682D">
          <w:rPr>
            <w:u w:val="single"/>
          </w:rPr>
          <w:t>NIST SP 800-34</w:t>
        </w:r>
      </w:hyperlink>
    </w:p>
    <w:p w14:paraId="742BFDBE" w14:textId="77777777" w:rsidR="00CD682D" w:rsidRPr="00CD682D" w:rsidRDefault="00CD682D" w:rsidP="0058655D">
      <w:pPr>
        <w:spacing w:line="276" w:lineRule="auto"/>
        <w:ind w:left="720"/>
      </w:pPr>
      <w:hyperlink r:id="rId10" w:tgtFrame="_new" w:history="1">
        <w:r w:rsidRPr="00CD682D">
          <w:rPr>
            <w:u w:val="single"/>
          </w:rPr>
          <w:t>ISO/IEC 27031</w:t>
        </w:r>
      </w:hyperlink>
    </w:p>
    <w:p w14:paraId="56B25736" w14:textId="77777777" w:rsidR="00CD682D" w:rsidRPr="0058655D" w:rsidRDefault="00CD682D" w:rsidP="00CD682D">
      <w:pPr>
        <w:spacing w:line="276" w:lineRule="auto"/>
        <w:rPr>
          <w:b/>
          <w:bCs/>
        </w:rPr>
      </w:pPr>
      <w:r w:rsidRPr="0058655D">
        <w:rPr>
          <w:b/>
          <w:bCs/>
        </w:rPr>
        <w:t>References</w:t>
      </w:r>
    </w:p>
    <w:p w14:paraId="12C88FC2" w14:textId="77777777" w:rsidR="00CD682D" w:rsidRPr="00CD682D" w:rsidRDefault="00CD682D" w:rsidP="0058655D">
      <w:pPr>
        <w:spacing w:line="276" w:lineRule="auto"/>
        <w:ind w:left="720"/>
      </w:pPr>
      <w:hyperlink r:id="rId11" w:tgtFrame="_new" w:history="1">
        <w:r w:rsidRPr="00CD682D">
          <w:rPr>
            <w:u w:val="single"/>
          </w:rPr>
          <w:t>NIST SP 800-34</w:t>
        </w:r>
      </w:hyperlink>
    </w:p>
    <w:p w14:paraId="72BDBF74" w14:textId="289E8843" w:rsidR="00CD682D" w:rsidRDefault="00CD682D" w:rsidP="0058655D">
      <w:pPr>
        <w:spacing w:line="276" w:lineRule="auto"/>
        <w:ind w:left="720"/>
      </w:pPr>
      <w:hyperlink r:id="rId12" w:tgtFrame="_new" w:history="1">
        <w:r w:rsidRPr="00CD682D">
          <w:rPr>
            <w:u w:val="single"/>
          </w:rPr>
          <w:t>ISO/IEC 27031</w:t>
        </w:r>
      </w:hyperlink>
    </w:p>
    <w:p w14:paraId="2338294D" w14:textId="77777777" w:rsidR="00391070" w:rsidRPr="00CD682D" w:rsidRDefault="00391070" w:rsidP="00CD682D">
      <w:pPr>
        <w:spacing w:line="276" w:lineRule="auto"/>
      </w:pPr>
    </w:p>
    <w:p w14:paraId="18B93FB7" w14:textId="77777777" w:rsidR="00CD682D" w:rsidRDefault="00CD682D" w:rsidP="00CD682D">
      <w:pPr>
        <w:spacing w:line="276" w:lineRule="auto"/>
        <w:rPr>
          <w:b/>
          <w:bCs/>
          <w:sz w:val="32"/>
          <w:szCs w:val="32"/>
        </w:rPr>
      </w:pPr>
      <w:r w:rsidRPr="00CD682D">
        <w:rPr>
          <w:b/>
          <w:bCs/>
          <w:sz w:val="32"/>
          <w:szCs w:val="32"/>
        </w:rPr>
        <w:lastRenderedPageBreak/>
        <w:t>Business Continuity Policy</w:t>
      </w:r>
    </w:p>
    <w:p w14:paraId="79822DD6" w14:textId="77777777" w:rsidR="0058655D" w:rsidRPr="00CD682D" w:rsidRDefault="0058655D" w:rsidP="00CD682D">
      <w:pPr>
        <w:spacing w:line="276" w:lineRule="auto"/>
        <w:rPr>
          <w:b/>
          <w:bCs/>
          <w:sz w:val="32"/>
          <w:szCs w:val="32"/>
        </w:rPr>
      </w:pPr>
    </w:p>
    <w:p w14:paraId="15CE219B" w14:textId="77777777" w:rsidR="00CD682D" w:rsidRPr="0058655D" w:rsidRDefault="00CD682D" w:rsidP="00CD682D">
      <w:pPr>
        <w:spacing w:line="276" w:lineRule="auto"/>
        <w:rPr>
          <w:b/>
          <w:bCs/>
        </w:rPr>
      </w:pPr>
      <w:r w:rsidRPr="0058655D">
        <w:rPr>
          <w:b/>
          <w:bCs/>
        </w:rPr>
        <w:t>Purpose</w:t>
      </w:r>
    </w:p>
    <w:p w14:paraId="1FEBEDC9" w14:textId="60226122" w:rsidR="00CD682D" w:rsidRPr="00CD682D" w:rsidRDefault="00CD682D" w:rsidP="0058655D">
      <w:pPr>
        <w:spacing w:line="276" w:lineRule="auto"/>
        <w:ind w:left="720"/>
      </w:pPr>
      <w:r w:rsidRPr="00CD682D">
        <w:t xml:space="preserve">The purpose of this Business Continuity Policy is to ensure the King Sam </w:t>
      </w:r>
      <w:r w:rsidR="00903677">
        <w:t xml:space="preserve">Lunar </w:t>
      </w:r>
      <w:r w:rsidRPr="00CD682D">
        <w:t>Space Station's ability to continue critical operations in the face of disruptions.</w:t>
      </w:r>
    </w:p>
    <w:p w14:paraId="390DED85" w14:textId="77777777" w:rsidR="00CD682D" w:rsidRPr="0058655D" w:rsidRDefault="00CD682D" w:rsidP="00CD682D">
      <w:pPr>
        <w:spacing w:line="276" w:lineRule="auto"/>
        <w:rPr>
          <w:b/>
          <w:bCs/>
        </w:rPr>
      </w:pPr>
      <w:r w:rsidRPr="0058655D">
        <w:rPr>
          <w:b/>
          <w:bCs/>
        </w:rPr>
        <w:t>Scope</w:t>
      </w:r>
    </w:p>
    <w:p w14:paraId="665DD551" w14:textId="36AD4434" w:rsidR="00CD682D" w:rsidRPr="00CD682D" w:rsidRDefault="00CD682D" w:rsidP="0058655D">
      <w:pPr>
        <w:spacing w:line="276" w:lineRule="auto"/>
        <w:ind w:left="720"/>
      </w:pPr>
      <w:r w:rsidRPr="00CD682D">
        <w:t xml:space="preserve">This policy applies to all critical business functions and processes within the King Sam </w:t>
      </w:r>
      <w:r w:rsidR="00903677">
        <w:t xml:space="preserve">Lunar </w:t>
      </w:r>
      <w:r w:rsidRPr="00CD682D">
        <w:t>Space Station.</w:t>
      </w:r>
    </w:p>
    <w:p w14:paraId="38CD61A3" w14:textId="77777777" w:rsidR="00CD682D" w:rsidRPr="0058655D" w:rsidRDefault="00CD682D" w:rsidP="00CD682D">
      <w:pPr>
        <w:spacing w:line="276" w:lineRule="auto"/>
        <w:rPr>
          <w:b/>
          <w:bCs/>
        </w:rPr>
      </w:pPr>
      <w:r w:rsidRPr="0058655D">
        <w:rPr>
          <w:b/>
          <w:bCs/>
        </w:rPr>
        <w:t>Policy</w:t>
      </w:r>
    </w:p>
    <w:p w14:paraId="3A27828E" w14:textId="6342939F" w:rsidR="00CD682D" w:rsidRPr="00CD682D" w:rsidRDefault="00CD682D" w:rsidP="0058655D">
      <w:pPr>
        <w:spacing w:line="276" w:lineRule="auto"/>
        <w:ind w:left="720"/>
      </w:pPr>
      <w:r w:rsidRPr="00CD682D">
        <w:t>The King Sam</w:t>
      </w:r>
      <w:r>
        <w:t xml:space="preserve"> Lunar</w:t>
      </w:r>
      <w:r w:rsidRPr="00CD682D">
        <w:t xml:space="preserve"> Space Station will establish and maintain a business continuity program to safeguard against potential disruptions and ensure the ongoing delivery of critical services.</w:t>
      </w:r>
    </w:p>
    <w:p w14:paraId="18C86159" w14:textId="77777777" w:rsidR="00CD682D" w:rsidRPr="0058655D" w:rsidRDefault="00CD682D" w:rsidP="00CD682D">
      <w:pPr>
        <w:spacing w:line="276" w:lineRule="auto"/>
        <w:rPr>
          <w:b/>
          <w:bCs/>
        </w:rPr>
      </w:pPr>
      <w:r w:rsidRPr="0058655D">
        <w:rPr>
          <w:b/>
          <w:bCs/>
        </w:rPr>
        <w:t>Roles and Responsibilities</w:t>
      </w:r>
    </w:p>
    <w:p w14:paraId="5A4B4C0D" w14:textId="77777777" w:rsidR="00CD682D" w:rsidRPr="00CD682D" w:rsidRDefault="00CD682D" w:rsidP="0058655D">
      <w:pPr>
        <w:spacing w:line="276" w:lineRule="auto"/>
        <w:ind w:left="720"/>
      </w:pPr>
      <w:r w:rsidRPr="00CD682D">
        <w:t>Business Continuity Team: Develop and maintain the business continuity plan.</w:t>
      </w:r>
    </w:p>
    <w:p w14:paraId="15B17BD2" w14:textId="77777777" w:rsidR="00CD682D" w:rsidRPr="00CD682D" w:rsidRDefault="00CD682D" w:rsidP="0058655D">
      <w:pPr>
        <w:spacing w:line="276" w:lineRule="auto"/>
        <w:ind w:left="720"/>
      </w:pPr>
      <w:r w:rsidRPr="00CD682D">
        <w:t>Department Heads: Identify critical functions and resources within their departments.</w:t>
      </w:r>
    </w:p>
    <w:p w14:paraId="54E7ECBF" w14:textId="77777777" w:rsidR="00CD682D" w:rsidRPr="00CD682D" w:rsidRDefault="00CD682D" w:rsidP="0058655D">
      <w:pPr>
        <w:spacing w:line="276" w:lineRule="auto"/>
        <w:ind w:left="720"/>
      </w:pPr>
      <w:r w:rsidRPr="00CD682D">
        <w:t>Employees: Cooperate with business continuity efforts and participate in training.</w:t>
      </w:r>
    </w:p>
    <w:p w14:paraId="607243D6" w14:textId="77777777" w:rsidR="00CD682D" w:rsidRPr="0058655D" w:rsidRDefault="00CD682D" w:rsidP="00CD682D">
      <w:pPr>
        <w:spacing w:line="276" w:lineRule="auto"/>
        <w:rPr>
          <w:b/>
          <w:bCs/>
        </w:rPr>
      </w:pPr>
      <w:r w:rsidRPr="0058655D">
        <w:rPr>
          <w:b/>
          <w:bCs/>
        </w:rPr>
        <w:t>Business Impact Analysis</w:t>
      </w:r>
    </w:p>
    <w:p w14:paraId="1AA14A87" w14:textId="77777777" w:rsidR="00CD682D" w:rsidRPr="00CD682D" w:rsidRDefault="00CD682D" w:rsidP="00391070">
      <w:pPr>
        <w:spacing w:line="276" w:lineRule="auto"/>
        <w:ind w:left="720"/>
      </w:pPr>
      <w:r w:rsidRPr="00CD682D">
        <w:t>Conduct a Business Impact Analysis (BIA) to identify critical functions, resources, and recovery time objectives (RTOs).</w:t>
      </w:r>
    </w:p>
    <w:p w14:paraId="38B4D218" w14:textId="77777777" w:rsidR="00CD682D" w:rsidRPr="00391070" w:rsidRDefault="00CD682D" w:rsidP="00CD682D">
      <w:pPr>
        <w:spacing w:line="276" w:lineRule="auto"/>
        <w:rPr>
          <w:b/>
          <w:bCs/>
        </w:rPr>
      </w:pPr>
      <w:r w:rsidRPr="00391070">
        <w:rPr>
          <w:b/>
          <w:bCs/>
        </w:rPr>
        <w:t>Continuity Strategies</w:t>
      </w:r>
    </w:p>
    <w:p w14:paraId="0BECAD47" w14:textId="77777777" w:rsidR="00CD682D" w:rsidRPr="00CD682D" w:rsidRDefault="00CD682D" w:rsidP="00391070">
      <w:pPr>
        <w:spacing w:line="276" w:lineRule="auto"/>
        <w:ind w:left="720"/>
      </w:pPr>
      <w:r w:rsidRPr="00CD682D">
        <w:t>Define strategies for maintaining critical operations during disruptions based on the outcomes of the BIA. Align strategies with NIST SP 800-34 and ISO 22301.</w:t>
      </w:r>
    </w:p>
    <w:p w14:paraId="11C02602" w14:textId="77777777" w:rsidR="00CD682D" w:rsidRPr="00391070" w:rsidRDefault="00CD682D" w:rsidP="00CD682D">
      <w:pPr>
        <w:spacing w:line="276" w:lineRule="auto"/>
        <w:rPr>
          <w:b/>
          <w:bCs/>
        </w:rPr>
      </w:pPr>
      <w:r w:rsidRPr="00391070">
        <w:rPr>
          <w:b/>
          <w:bCs/>
        </w:rPr>
        <w:t>Training and Awareness</w:t>
      </w:r>
    </w:p>
    <w:p w14:paraId="137ECA75" w14:textId="77777777" w:rsidR="00CD682D" w:rsidRPr="00CD682D" w:rsidRDefault="00CD682D" w:rsidP="00391070">
      <w:pPr>
        <w:spacing w:line="276" w:lineRule="auto"/>
        <w:ind w:left="720"/>
      </w:pPr>
      <w:r w:rsidRPr="00CD682D">
        <w:t>Provide ongoing training and awareness programs to ensure all personnel are familiar with business continuity procedures.</w:t>
      </w:r>
    </w:p>
    <w:p w14:paraId="0229B908" w14:textId="77777777" w:rsidR="00CD682D" w:rsidRPr="00391070" w:rsidRDefault="00CD682D" w:rsidP="00CD682D">
      <w:pPr>
        <w:spacing w:line="276" w:lineRule="auto"/>
        <w:rPr>
          <w:b/>
          <w:bCs/>
        </w:rPr>
      </w:pPr>
      <w:r w:rsidRPr="00391070">
        <w:rPr>
          <w:b/>
          <w:bCs/>
        </w:rPr>
        <w:t>Key Standards</w:t>
      </w:r>
    </w:p>
    <w:p w14:paraId="15AC292C" w14:textId="77777777" w:rsidR="00CD682D" w:rsidRPr="00CD682D" w:rsidRDefault="00CD682D" w:rsidP="00391070">
      <w:pPr>
        <w:spacing w:line="276" w:lineRule="auto"/>
        <w:ind w:left="720"/>
      </w:pPr>
      <w:hyperlink r:id="rId13" w:tgtFrame="_new" w:history="1">
        <w:r w:rsidRPr="00CD682D">
          <w:rPr>
            <w:u w:val="single"/>
          </w:rPr>
          <w:t>NIST SP 800-34</w:t>
        </w:r>
      </w:hyperlink>
    </w:p>
    <w:p w14:paraId="08B4387C" w14:textId="77777777" w:rsidR="00CD682D" w:rsidRPr="00CD682D" w:rsidRDefault="00CD682D" w:rsidP="00391070">
      <w:pPr>
        <w:spacing w:line="276" w:lineRule="auto"/>
        <w:ind w:left="720"/>
      </w:pPr>
      <w:hyperlink r:id="rId14" w:tgtFrame="_new" w:history="1">
        <w:r w:rsidRPr="00CD682D">
          <w:rPr>
            <w:u w:val="single"/>
          </w:rPr>
          <w:t>ISO 22301</w:t>
        </w:r>
      </w:hyperlink>
    </w:p>
    <w:p w14:paraId="17D16903" w14:textId="77777777" w:rsidR="00903677" w:rsidRDefault="00903677" w:rsidP="00CD682D">
      <w:pPr>
        <w:spacing w:line="276" w:lineRule="auto"/>
        <w:rPr>
          <w:b/>
          <w:bCs/>
        </w:rPr>
      </w:pPr>
    </w:p>
    <w:p w14:paraId="04E799B5" w14:textId="301E5C8D" w:rsidR="00CD682D" w:rsidRPr="00391070" w:rsidRDefault="00CD682D" w:rsidP="00CD682D">
      <w:pPr>
        <w:spacing w:line="276" w:lineRule="auto"/>
        <w:rPr>
          <w:b/>
          <w:bCs/>
        </w:rPr>
      </w:pPr>
      <w:r w:rsidRPr="00391070">
        <w:rPr>
          <w:b/>
          <w:bCs/>
        </w:rPr>
        <w:lastRenderedPageBreak/>
        <w:t>References</w:t>
      </w:r>
    </w:p>
    <w:p w14:paraId="4400721F" w14:textId="77777777" w:rsidR="00CD682D" w:rsidRPr="00CD682D" w:rsidRDefault="00CD682D" w:rsidP="00391070">
      <w:pPr>
        <w:spacing w:line="276" w:lineRule="auto"/>
        <w:ind w:left="720"/>
      </w:pPr>
      <w:hyperlink r:id="rId15" w:tgtFrame="_new" w:history="1">
        <w:r w:rsidRPr="00CD682D">
          <w:rPr>
            <w:u w:val="single"/>
          </w:rPr>
          <w:t>NIST SP 800-34</w:t>
        </w:r>
      </w:hyperlink>
    </w:p>
    <w:p w14:paraId="6026E008" w14:textId="77777777" w:rsidR="00CD682D" w:rsidRPr="00CD682D" w:rsidRDefault="00CD682D" w:rsidP="00391070">
      <w:pPr>
        <w:spacing w:line="276" w:lineRule="auto"/>
        <w:ind w:left="720"/>
      </w:pPr>
      <w:hyperlink r:id="rId16" w:tgtFrame="_new" w:history="1">
        <w:r w:rsidRPr="00CD682D">
          <w:rPr>
            <w:u w:val="single"/>
          </w:rPr>
          <w:t>ISO 22301</w:t>
        </w:r>
      </w:hyperlink>
    </w:p>
    <w:p w14:paraId="72F2B470" w14:textId="77777777" w:rsidR="008D5952" w:rsidRDefault="008D5952" w:rsidP="00CD682D">
      <w:pPr>
        <w:spacing w:line="276" w:lineRule="auto"/>
      </w:pPr>
    </w:p>
    <w:p w14:paraId="39B486D0" w14:textId="77777777" w:rsidR="002F03DE" w:rsidRDefault="002F03DE" w:rsidP="00CD682D">
      <w:pPr>
        <w:spacing w:line="276" w:lineRule="auto"/>
      </w:pPr>
    </w:p>
    <w:p w14:paraId="5A9C230F" w14:textId="77777777" w:rsidR="002F03DE" w:rsidRDefault="002F03DE" w:rsidP="00CD682D">
      <w:pPr>
        <w:spacing w:line="276" w:lineRule="auto"/>
        <w:rPr>
          <w:b/>
          <w:bCs/>
          <w:sz w:val="28"/>
          <w:szCs w:val="28"/>
        </w:rPr>
      </w:pPr>
    </w:p>
    <w:p w14:paraId="51038148" w14:textId="77777777" w:rsidR="002F03DE" w:rsidRDefault="002F03DE" w:rsidP="00CD682D">
      <w:pPr>
        <w:spacing w:line="276" w:lineRule="auto"/>
        <w:rPr>
          <w:b/>
          <w:bCs/>
          <w:sz w:val="28"/>
          <w:szCs w:val="28"/>
        </w:rPr>
      </w:pPr>
    </w:p>
    <w:p w14:paraId="69038542" w14:textId="77777777" w:rsidR="002F03DE" w:rsidRDefault="002F03DE" w:rsidP="00CD682D">
      <w:pPr>
        <w:spacing w:line="276" w:lineRule="auto"/>
        <w:rPr>
          <w:b/>
          <w:bCs/>
          <w:sz w:val="28"/>
          <w:szCs w:val="28"/>
        </w:rPr>
      </w:pPr>
    </w:p>
    <w:p w14:paraId="4B64F502" w14:textId="25D795D7" w:rsidR="00584C41" w:rsidRPr="002F03DE" w:rsidRDefault="00584C41" w:rsidP="00CD682D">
      <w:pPr>
        <w:spacing w:line="276" w:lineRule="auto"/>
        <w:rPr>
          <w:b/>
          <w:bCs/>
          <w:sz w:val="28"/>
          <w:szCs w:val="28"/>
        </w:rPr>
      </w:pPr>
      <w:r w:rsidRPr="002F03DE">
        <w:rPr>
          <w:b/>
          <w:bCs/>
          <w:sz w:val="28"/>
          <w:szCs w:val="28"/>
        </w:rPr>
        <w:t>Questions:</w:t>
      </w:r>
    </w:p>
    <w:p w14:paraId="47011E6F" w14:textId="77777777" w:rsidR="00584C41" w:rsidRDefault="00584C41" w:rsidP="00CD682D">
      <w:pPr>
        <w:spacing w:line="276" w:lineRule="auto"/>
      </w:pPr>
    </w:p>
    <w:p w14:paraId="4216D3A7" w14:textId="15B43C3C" w:rsidR="00584C41" w:rsidRPr="00584C41" w:rsidRDefault="00584C41" w:rsidP="00584C41">
      <w:pPr>
        <w:spacing w:line="360" w:lineRule="auto"/>
        <w:rPr>
          <w:shd w:val="clear" w:color="auto" w:fill="FFFFFF"/>
        </w:rPr>
      </w:pPr>
      <w:r w:rsidRPr="00584C41">
        <w:rPr>
          <w:shd w:val="clear" w:color="auto" w:fill="FFFFFF"/>
        </w:rPr>
        <w:t>1.</w:t>
      </w:r>
      <w:r>
        <w:rPr>
          <w:shd w:val="clear" w:color="auto" w:fill="FFFFFF"/>
        </w:rPr>
        <w:t xml:space="preserve"> </w:t>
      </w:r>
      <w:r w:rsidRPr="00584C41">
        <w:rPr>
          <w:shd w:val="clear" w:color="auto" w:fill="FFFFFF"/>
        </w:rPr>
        <w:t>What are the key differences between an Incident Response Policy and a Disaster Recovery Policy?</w:t>
      </w:r>
    </w:p>
    <w:p w14:paraId="0DABA6FC" w14:textId="13C48789" w:rsidR="00584C41" w:rsidRDefault="00584C41" w:rsidP="00584C41">
      <w:r>
        <w:t xml:space="preserve">Incident Response Policy focuses on immediate response to security incidents aiming to minimize damage, contain threats and restore normal operations. Disaster Recovery Policy concentrates on recovering critical systems after disaster has </w:t>
      </w:r>
      <w:r w:rsidR="00FD1157">
        <w:t>happened</w:t>
      </w:r>
      <w:r>
        <w:t xml:space="preserve">.  </w:t>
      </w:r>
    </w:p>
    <w:p w14:paraId="0E4E5B65" w14:textId="15458F09" w:rsidR="00584C41" w:rsidRDefault="00584C41" w:rsidP="00584C41">
      <w:pPr>
        <w:rPr>
          <w:shd w:val="clear" w:color="auto" w:fill="FFFFFF"/>
        </w:rPr>
      </w:pPr>
      <w:r>
        <w:br/>
      </w:r>
      <w:r w:rsidRPr="00584C41">
        <w:rPr>
          <w:shd w:val="clear" w:color="auto" w:fill="FFFFFF"/>
        </w:rPr>
        <w:t>2. How does a Business Impact Analysis</w:t>
      </w:r>
      <w:r w:rsidR="005E4480">
        <w:rPr>
          <w:shd w:val="clear" w:color="auto" w:fill="FFFFFF"/>
        </w:rPr>
        <w:t xml:space="preserve"> (BIA)</w:t>
      </w:r>
      <w:r w:rsidRPr="00584C41">
        <w:rPr>
          <w:shd w:val="clear" w:color="auto" w:fill="FFFFFF"/>
        </w:rPr>
        <w:t xml:space="preserve"> contribute to Business Continuity Planning</w:t>
      </w:r>
      <w:r w:rsidR="005E4480">
        <w:rPr>
          <w:shd w:val="clear" w:color="auto" w:fill="FFFFFF"/>
        </w:rPr>
        <w:t xml:space="preserve"> (BCP)</w:t>
      </w:r>
      <w:r w:rsidRPr="00584C41">
        <w:rPr>
          <w:shd w:val="clear" w:color="auto" w:fill="FFFFFF"/>
        </w:rPr>
        <w:t>?</w:t>
      </w:r>
    </w:p>
    <w:p w14:paraId="0ED3BDDE" w14:textId="4A477A09" w:rsidR="00584C41" w:rsidRDefault="00584C41" w:rsidP="00584C41">
      <w:pPr>
        <w:rPr>
          <w:shd w:val="clear" w:color="auto" w:fill="FFFFFF"/>
        </w:rPr>
      </w:pPr>
      <w:r>
        <w:rPr>
          <w:shd w:val="clear" w:color="auto" w:fill="FFFFFF"/>
        </w:rPr>
        <w:t>BIA contributes to BCP by identifying and prio</w:t>
      </w:r>
      <w:r w:rsidR="005E4480">
        <w:rPr>
          <w:shd w:val="clear" w:color="auto" w:fill="FFFFFF"/>
        </w:rPr>
        <w:t>ri</w:t>
      </w:r>
      <w:r>
        <w:rPr>
          <w:shd w:val="clear" w:color="auto" w:fill="FFFFFF"/>
        </w:rPr>
        <w:t>ti</w:t>
      </w:r>
      <w:r w:rsidR="005E4480">
        <w:rPr>
          <w:shd w:val="clear" w:color="auto" w:fill="FFFFFF"/>
        </w:rPr>
        <w:t xml:space="preserve">zing critical business functions, </w:t>
      </w:r>
      <w:proofErr w:type="gramStart"/>
      <w:r w:rsidR="005E4480">
        <w:rPr>
          <w:shd w:val="clear" w:color="auto" w:fill="FFFFFF"/>
        </w:rPr>
        <w:t>resources</w:t>
      </w:r>
      <w:proofErr w:type="gramEnd"/>
      <w:r w:rsidR="005E4480">
        <w:rPr>
          <w:shd w:val="clear" w:color="auto" w:fill="FFFFFF"/>
        </w:rPr>
        <w:t xml:space="preserve"> and processes. BIA establishes Recovery Time Objectives and identifies dependencies between different functions. The information gathered by BIA helps guide the development of strategies for continuity ensuring that resources are allocated appropriately to minimize downtime and loss. </w:t>
      </w:r>
    </w:p>
    <w:p w14:paraId="7C66EA0A" w14:textId="6E3B34E0" w:rsidR="002F03DE" w:rsidRDefault="00584C41" w:rsidP="00584C41">
      <w:pPr>
        <w:rPr>
          <w:shd w:val="clear" w:color="auto" w:fill="FFFFFF"/>
        </w:rPr>
      </w:pPr>
      <w:r>
        <w:br/>
      </w:r>
    </w:p>
    <w:p w14:paraId="5E849CBE" w14:textId="3D4ADF57" w:rsidR="002F03DE" w:rsidRDefault="00584C41" w:rsidP="00584C41">
      <w:pPr>
        <w:rPr>
          <w:shd w:val="clear" w:color="auto" w:fill="FFFFFF"/>
        </w:rPr>
      </w:pPr>
      <w:r w:rsidRPr="00584C41">
        <w:rPr>
          <w:shd w:val="clear" w:color="auto" w:fill="FFFFFF"/>
        </w:rPr>
        <w:lastRenderedPageBreak/>
        <w:t>3. What are the key roles of an Incident Response Team?</w:t>
      </w:r>
    </w:p>
    <w:p w14:paraId="52C02D4E" w14:textId="035E94F1" w:rsidR="00584C41" w:rsidRDefault="005E4480" w:rsidP="00584C41">
      <w:pPr>
        <w:rPr>
          <w:shd w:val="clear" w:color="auto" w:fill="FFFFFF"/>
        </w:rPr>
      </w:pPr>
      <w:r>
        <w:rPr>
          <w:shd w:val="clear" w:color="auto" w:fill="FFFFFF"/>
        </w:rPr>
        <w:t>The key roles of an Incident Response Team are the incident commander, investigator/analyst, technical support, communication coordinator, compliance representative and public relations liaison</w:t>
      </w:r>
    </w:p>
    <w:p w14:paraId="4CB01A7A" w14:textId="77777777" w:rsidR="00584C41" w:rsidRDefault="00584C41" w:rsidP="00584C41">
      <w:pPr>
        <w:rPr>
          <w:shd w:val="clear" w:color="auto" w:fill="FFFFFF"/>
        </w:rPr>
      </w:pPr>
      <w:r>
        <w:br/>
      </w:r>
      <w:r w:rsidRPr="00584C41">
        <w:rPr>
          <w:shd w:val="clear" w:color="auto" w:fill="FFFFFF"/>
        </w:rPr>
        <w:t>4. Why is it important to regularly test and update your Disaster Recovery Plan?</w:t>
      </w:r>
    </w:p>
    <w:p w14:paraId="35EFE308" w14:textId="79F5F5E7" w:rsidR="00584C41" w:rsidRDefault="005E4480" w:rsidP="00584C41">
      <w:pPr>
        <w:rPr>
          <w:shd w:val="clear" w:color="auto" w:fill="FFFFFF"/>
        </w:rPr>
      </w:pPr>
      <w:r>
        <w:rPr>
          <w:shd w:val="clear" w:color="auto" w:fill="FFFFFF"/>
        </w:rPr>
        <w:t xml:space="preserve">It is important to regularly </w:t>
      </w:r>
      <w:r w:rsidR="00522391">
        <w:rPr>
          <w:shd w:val="clear" w:color="auto" w:fill="FFFFFF"/>
        </w:rPr>
        <w:t>test and update you DRP</w:t>
      </w:r>
      <w:r w:rsidR="005254BD">
        <w:rPr>
          <w:shd w:val="clear" w:color="auto" w:fill="FFFFFF"/>
        </w:rPr>
        <w:t xml:space="preserve"> to ensure that the plan remains effective in the current </w:t>
      </w:r>
      <w:r w:rsidR="004E3536">
        <w:rPr>
          <w:shd w:val="clear" w:color="auto" w:fill="FFFFFF"/>
        </w:rPr>
        <w:t>environment</w:t>
      </w:r>
      <w:r w:rsidR="005254BD">
        <w:rPr>
          <w:shd w:val="clear" w:color="auto" w:fill="FFFFFF"/>
        </w:rPr>
        <w:t>. Technology and systems change</w:t>
      </w:r>
      <w:r w:rsidR="004E3536">
        <w:rPr>
          <w:shd w:val="clear" w:color="auto" w:fill="FFFFFF"/>
        </w:rPr>
        <w:t xml:space="preserve">, testing helps identify weaknesses and gaps in the plan, allowing for improvements. </w:t>
      </w:r>
    </w:p>
    <w:p w14:paraId="247C2330" w14:textId="1AF4A1CD" w:rsidR="00584C41" w:rsidRDefault="00584C41" w:rsidP="00584C41">
      <w:pPr>
        <w:rPr>
          <w:shd w:val="clear" w:color="auto" w:fill="FFFFFF"/>
        </w:rPr>
      </w:pPr>
      <w:r>
        <w:br/>
      </w:r>
      <w:r w:rsidRPr="00584C41">
        <w:rPr>
          <w:shd w:val="clear" w:color="auto" w:fill="FFFFFF"/>
        </w:rPr>
        <w:t>5. What are the key elements to consider when developing a Business Continuity Policy?</w:t>
      </w:r>
    </w:p>
    <w:p w14:paraId="2D047A49" w14:textId="422E9FDB" w:rsidR="004E3536" w:rsidRPr="00CD682D" w:rsidRDefault="004E3536" w:rsidP="00584C41">
      <w:r>
        <w:rPr>
          <w:shd w:val="clear" w:color="auto" w:fill="FFFFFF"/>
        </w:rPr>
        <w:t>The key elements to consider when developing a BCP i</w:t>
      </w:r>
      <w:r w:rsidR="00511A7A">
        <w:rPr>
          <w:shd w:val="clear" w:color="auto" w:fill="FFFFFF"/>
        </w:rPr>
        <w:t xml:space="preserve">s identifying critical functions, assess risks, </w:t>
      </w:r>
      <w:r w:rsidR="00A84ABE">
        <w:rPr>
          <w:shd w:val="clear" w:color="auto" w:fill="FFFFFF"/>
        </w:rPr>
        <w:t>and set priorities.</w:t>
      </w:r>
      <w:r w:rsidR="00E42D1F">
        <w:rPr>
          <w:shd w:val="clear" w:color="auto" w:fill="FFFFFF"/>
        </w:rPr>
        <w:t xml:space="preserve"> By defining roles, conducting regular testing, and maintain</w:t>
      </w:r>
      <w:r w:rsidR="00A37228">
        <w:rPr>
          <w:shd w:val="clear" w:color="auto" w:fill="FFFFFF"/>
        </w:rPr>
        <w:t xml:space="preserve">ing documentation greatly helps </w:t>
      </w:r>
      <w:r w:rsidR="00543C6F">
        <w:rPr>
          <w:shd w:val="clear" w:color="auto" w:fill="FFFFFF"/>
        </w:rPr>
        <w:t xml:space="preserve">in the </w:t>
      </w:r>
      <w:r w:rsidR="00A37228">
        <w:rPr>
          <w:shd w:val="clear" w:color="auto" w:fill="FFFFFF"/>
        </w:rPr>
        <w:t>develop</w:t>
      </w:r>
      <w:r w:rsidR="00543C6F">
        <w:rPr>
          <w:shd w:val="clear" w:color="auto" w:fill="FFFFFF"/>
        </w:rPr>
        <w:t>ment of</w:t>
      </w:r>
      <w:r w:rsidR="00A37228">
        <w:rPr>
          <w:shd w:val="clear" w:color="auto" w:fill="FFFFFF"/>
        </w:rPr>
        <w:t xml:space="preserve"> a</w:t>
      </w:r>
      <w:r w:rsidR="00543C6F">
        <w:rPr>
          <w:shd w:val="clear" w:color="auto" w:fill="FFFFFF"/>
        </w:rPr>
        <w:t>n effective BCP.</w:t>
      </w:r>
    </w:p>
    <w:sectPr w:rsidR="004E3536" w:rsidRPr="00CD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123F6"/>
    <w:multiLevelType w:val="multilevel"/>
    <w:tmpl w:val="943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91062"/>
    <w:multiLevelType w:val="multilevel"/>
    <w:tmpl w:val="8AB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D1D6E"/>
    <w:multiLevelType w:val="multilevel"/>
    <w:tmpl w:val="5E5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14949"/>
    <w:multiLevelType w:val="multilevel"/>
    <w:tmpl w:val="895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E6206"/>
    <w:multiLevelType w:val="multilevel"/>
    <w:tmpl w:val="A68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17A04"/>
    <w:multiLevelType w:val="multilevel"/>
    <w:tmpl w:val="7E02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4510B"/>
    <w:multiLevelType w:val="multilevel"/>
    <w:tmpl w:val="A31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B4D3C"/>
    <w:multiLevelType w:val="hybridMultilevel"/>
    <w:tmpl w:val="7784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706AF"/>
    <w:multiLevelType w:val="multilevel"/>
    <w:tmpl w:val="334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B094D"/>
    <w:multiLevelType w:val="multilevel"/>
    <w:tmpl w:val="0D4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63C6D"/>
    <w:multiLevelType w:val="multilevel"/>
    <w:tmpl w:val="D8D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1E6C68"/>
    <w:multiLevelType w:val="multilevel"/>
    <w:tmpl w:val="55DA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19875">
    <w:abstractNumId w:val="0"/>
  </w:num>
  <w:num w:numId="2" w16cid:durableId="667633035">
    <w:abstractNumId w:val="11"/>
  </w:num>
  <w:num w:numId="3" w16cid:durableId="1170830067">
    <w:abstractNumId w:val="3"/>
  </w:num>
  <w:num w:numId="4" w16cid:durableId="1318458217">
    <w:abstractNumId w:val="2"/>
  </w:num>
  <w:num w:numId="5" w16cid:durableId="504898620">
    <w:abstractNumId w:val="1"/>
  </w:num>
  <w:num w:numId="6" w16cid:durableId="1218319939">
    <w:abstractNumId w:val="5"/>
  </w:num>
  <w:num w:numId="7" w16cid:durableId="637731858">
    <w:abstractNumId w:val="4"/>
  </w:num>
  <w:num w:numId="8" w16cid:durableId="1388333459">
    <w:abstractNumId w:val="8"/>
  </w:num>
  <w:num w:numId="9" w16cid:durableId="1809780075">
    <w:abstractNumId w:val="6"/>
  </w:num>
  <w:num w:numId="10" w16cid:durableId="1046560907">
    <w:abstractNumId w:val="10"/>
  </w:num>
  <w:num w:numId="11" w16cid:durableId="1707875766">
    <w:abstractNumId w:val="9"/>
  </w:num>
  <w:num w:numId="12" w16cid:durableId="1486437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2D"/>
    <w:rsid w:val="00041FBF"/>
    <w:rsid w:val="001F011D"/>
    <w:rsid w:val="00253F13"/>
    <w:rsid w:val="002F03DE"/>
    <w:rsid w:val="00391070"/>
    <w:rsid w:val="004E3536"/>
    <w:rsid w:val="00511A7A"/>
    <w:rsid w:val="00522391"/>
    <w:rsid w:val="005254BD"/>
    <w:rsid w:val="00543C6F"/>
    <w:rsid w:val="00584C41"/>
    <w:rsid w:val="0058655D"/>
    <w:rsid w:val="005E4480"/>
    <w:rsid w:val="00773CEA"/>
    <w:rsid w:val="008D5952"/>
    <w:rsid w:val="00903677"/>
    <w:rsid w:val="00A2115C"/>
    <w:rsid w:val="00A37228"/>
    <w:rsid w:val="00A84ABE"/>
    <w:rsid w:val="00CD682D"/>
    <w:rsid w:val="00E42D1F"/>
    <w:rsid w:val="00ED0227"/>
    <w:rsid w:val="00F2664B"/>
    <w:rsid w:val="00FD1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B7B8"/>
  <w15:chartTrackingRefBased/>
  <w15:docId w15:val="{61EE099B-FF0A-4B2F-8C4E-6918FC2D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17076">
      <w:bodyDiv w:val="1"/>
      <w:marLeft w:val="0"/>
      <w:marRight w:val="0"/>
      <w:marTop w:val="0"/>
      <w:marBottom w:val="0"/>
      <w:divBdr>
        <w:top w:val="none" w:sz="0" w:space="0" w:color="auto"/>
        <w:left w:val="none" w:sz="0" w:space="0" w:color="auto"/>
        <w:bottom w:val="none" w:sz="0" w:space="0" w:color="auto"/>
        <w:right w:val="none" w:sz="0" w:space="0" w:color="auto"/>
      </w:divBdr>
    </w:div>
    <w:div w:id="1287466538">
      <w:bodyDiv w:val="1"/>
      <w:marLeft w:val="0"/>
      <w:marRight w:val="0"/>
      <w:marTop w:val="0"/>
      <w:marBottom w:val="0"/>
      <w:divBdr>
        <w:top w:val="none" w:sz="0" w:space="0" w:color="auto"/>
        <w:left w:val="none" w:sz="0" w:space="0" w:color="auto"/>
        <w:bottom w:val="none" w:sz="0" w:space="0" w:color="auto"/>
        <w:right w:val="none" w:sz="0" w:space="0" w:color="auto"/>
      </w:divBdr>
    </w:div>
    <w:div w:id="198693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44379.html" TargetMode="External"/><Relationship Id="rId13" Type="http://schemas.openxmlformats.org/officeDocument/2006/relationships/hyperlink" Target="https://csrc.nist.gov/publications/detail/sp/800-34/rev-1/fin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lpubs.nist.gov/nistpubs/SpecialPublications/NIST.SP.800-61r2.pdf" TargetMode="External"/><Relationship Id="rId12" Type="http://schemas.openxmlformats.org/officeDocument/2006/relationships/hyperlink" Target="https://www.iso.org/standard/4437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so.org/standard/75106.html" TargetMode="External"/><Relationship Id="rId1" Type="http://schemas.openxmlformats.org/officeDocument/2006/relationships/numbering" Target="numbering.xml"/><Relationship Id="rId6" Type="http://schemas.openxmlformats.org/officeDocument/2006/relationships/hyperlink" Target="https://www.iso.org/standard/44379.html" TargetMode="External"/><Relationship Id="rId11" Type="http://schemas.openxmlformats.org/officeDocument/2006/relationships/hyperlink" Target="https://csrc.nist.gov/publications/detail/sp/800-34/rev-1/final" TargetMode="External"/><Relationship Id="rId5" Type="http://schemas.openxmlformats.org/officeDocument/2006/relationships/hyperlink" Target="https://nvlpubs.nist.gov/nistpubs/SpecialPublications/NIST.SP.800-61r2.pdf" TargetMode="External"/><Relationship Id="rId15" Type="http://schemas.openxmlformats.org/officeDocument/2006/relationships/hyperlink" Target="https://csrc.nist.gov/publications/detail/sp/800-34/rev-1/final" TargetMode="External"/><Relationship Id="rId10" Type="http://schemas.openxmlformats.org/officeDocument/2006/relationships/hyperlink" Target="https://www.iso.org/standard/44374.html" TargetMode="External"/><Relationship Id="rId4" Type="http://schemas.openxmlformats.org/officeDocument/2006/relationships/webSettings" Target="webSettings.xml"/><Relationship Id="rId9" Type="http://schemas.openxmlformats.org/officeDocument/2006/relationships/hyperlink" Target="https://csrc.nist.gov/publications/detail/sp/800-34/rev-1/final" TargetMode="External"/><Relationship Id="rId14" Type="http://schemas.openxmlformats.org/officeDocument/2006/relationships/hyperlink" Target="https://www.iso.org/standard/751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Mendez</dc:creator>
  <cp:keywords/>
  <dc:description/>
  <cp:lastModifiedBy>Sam Mendez</cp:lastModifiedBy>
  <cp:revision>17</cp:revision>
  <dcterms:created xsi:type="dcterms:W3CDTF">2024-02-23T18:44:00Z</dcterms:created>
  <dcterms:modified xsi:type="dcterms:W3CDTF">2025-06-14T17:08:00Z</dcterms:modified>
</cp:coreProperties>
</file>