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w:t>
      </w:r>
    </w:p>
    <w:p>
      <w:r>
        <w:t>BC Commercial Mortgage Intelligence &amp; Lead Generation Marketplace</w:t>
      </w:r>
    </w:p>
    <w:p>
      <w:r>
        <w:t>Version 1.0  |  16 October 2026  |  Status: Draft for stakeholder and legal review</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Field</w:t>
            </w:r>
          </w:p>
        </w:tc>
        <w:tc>
          <w:tcPr>
            <w:tcW w:type="dxa" w:w="4939"/>
          </w:tcPr>
          <w:p>
            <w:r>
              <w:t>Definition</w:t>
            </w:r>
          </w:p>
        </w:tc>
      </w:tr>
      <w:tr>
        <w:tc>
          <w:tcPr>
            <w:tcW w:type="dxa" w:w="4939"/>
          </w:tcPr>
          <w:p>
            <w:r>
              <w:t>Owner</w:t>
            </w:r>
          </w:p>
        </w:tc>
        <w:tc>
          <w:tcPr>
            <w:tcW w:type="dxa" w:w="4939"/>
          </w:tcPr>
          <w:p>
            <w:r>
              <w:t>Licensed mortgage broker / lead-generation company (legal entities to confirm)</w:t>
            </w:r>
          </w:p>
        </w:tc>
      </w:tr>
      <w:tr>
        <w:tc>
          <w:tcPr>
            <w:tcW w:type="dxa" w:w="4939"/>
          </w:tcPr>
          <w:p>
            <w:r>
              <w:t>Launch region</w:t>
            </w:r>
          </w:p>
        </w:tc>
        <w:tc>
          <w:tcPr>
            <w:tcW w:type="dxa" w:w="4939"/>
          </w:tcPr>
          <w:p>
            <w:r>
              <w:t>British Columbia; Metro Vancouver first</w:t>
            </w:r>
          </w:p>
        </w:tc>
      </w:tr>
      <w:tr>
        <w:tc>
          <w:tcPr>
            <w:tcW w:type="dxa" w:w="4939"/>
          </w:tcPr>
          <w:p>
            <w:r>
              <w:t>Primary users</w:t>
            </w:r>
          </w:p>
        </w:tc>
        <w:tc>
          <w:tcPr>
            <w:tcW w:type="dxa" w:w="4939"/>
          </w:tcPr>
          <w:p>
            <w:r>
              <w:t>Commercial borrowers; participating licensed mortgage brokers; platform administrators</w:t>
            </w:r>
          </w:p>
        </w:tc>
      </w:tr>
      <w:tr>
        <w:tc>
          <w:tcPr>
            <w:tcW w:type="dxa" w:w="4939"/>
          </w:tcPr>
          <w:p>
            <w:r>
              <w:t>Product type</w:t>
            </w:r>
          </w:p>
        </w:tc>
        <w:tc>
          <w:tcPr>
            <w:tcW w:type="dxa" w:w="4939"/>
          </w:tcPr>
          <w:p>
            <w:r>
              <w:t>SEO research and financing information platform with broker discovery and consent-based inquiries</w:t>
            </w:r>
          </w:p>
        </w:tc>
      </w:tr>
      <w:tr>
        <w:tc>
          <w:tcPr>
            <w:tcW w:type="dxa" w:w="4939"/>
          </w:tcPr>
          <w:p>
            <w:r>
              <w:t>Success metric</w:t>
            </w:r>
          </w:p>
        </w:tc>
        <w:tc>
          <w:tcPr>
            <w:tcW w:type="dxa" w:w="4939"/>
          </w:tcPr>
          <w:p>
            <w:r>
              <w:t>Broker-accepted qualified organic inquiries</w:t>
            </w:r>
          </w:p>
        </w:tc>
      </w:tr>
      <w:tr>
        <w:tc>
          <w:tcPr>
            <w:tcW w:type="dxa" w:w="4939"/>
          </w:tcPr>
          <w:p>
            <w:r>
              <w:t>Regulatory gate</w:t>
            </w:r>
          </w:p>
        </w:tc>
        <w:tc>
          <w:tcPr>
            <w:tcW w:type="dxa" w:w="4939"/>
          </w:tcPr>
          <w:p>
            <w:r>
              <w:t>BC Mortgage Services Act operating model and compensation review before lead distribution</w:t>
            </w:r>
          </w:p>
        </w:tc>
      </w:tr>
    </w:tbl>
    <w:p>
      <w:pPr>
        <w:pStyle w:val="Heading1"/>
      </w:pPr>
      <w:r>
        <w:t>1. Product vision and problem</w:t>
      </w:r>
    </w:p>
    <w:p>
      <w:r>
        <w:t>Create a trustworthy, search-led destination where BC commercial property owners and investors can understand financing, model scenarios and request contact with licensed mortgage professionals. Broker partners receive transparent, consented inquiries relevant to their specialties.</w:t>
      </w:r>
    </w:p>
    <w:p>
      <w:r>
        <w:t>Current borrower journey is fragmented across lender websites, generic calculators, outdated market statistics and individual brokerage pages. The platform joins authoritative information with useful tools and clear professional introductions.</w:t>
      </w:r>
    </w:p>
    <w:p>
      <w:pPr>
        <w:pStyle w:val="Heading1"/>
      </w:pPr>
      <w:r>
        <w:t>2. Goals, non-goals and hypotheses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Type</w:t>
            </w:r>
          </w:p>
        </w:tc>
        <w:tc>
          <w:tcPr>
            <w:tcW w:type="dxa" w:w="4939"/>
          </w:tcPr>
          <w:p>
            <w:r>
              <w:t>Requirement</w:t>
            </w:r>
          </w:p>
        </w:tc>
      </w:tr>
      <w:tr>
        <w:tc>
          <w:tcPr>
            <w:tcW w:type="dxa" w:w="4939"/>
          </w:tcPr>
          <w:p>
            <w:r>
              <w:t>Goal</w:t>
            </w:r>
          </w:p>
        </w:tc>
        <w:tc>
          <w:tcPr>
            <w:tcW w:type="dxa" w:w="4939"/>
          </w:tcPr>
          <w:p>
            <w:r>
              <w:t>Publish high-quality financing and research content that attracts relevant non-branded organic visits.</w:t>
            </w:r>
          </w:p>
        </w:tc>
      </w:tr>
      <w:tr>
        <w:tc>
          <w:tcPr>
            <w:tcW w:type="dxa" w:w="4939"/>
          </w:tcPr>
          <w:p>
            <w:r>
              <w:t>Goal</w:t>
            </w:r>
          </w:p>
        </w:tc>
        <w:tc>
          <w:tcPr>
            <w:tcW w:type="dxa" w:w="4939"/>
          </w:tcPr>
          <w:p>
            <w:r>
              <w:t>Convert relevant visits into voluntary, consented broker contact requests.</w:t>
            </w:r>
          </w:p>
        </w:tc>
      </w:tr>
      <w:tr>
        <w:tc>
          <w:tcPr>
            <w:tcW w:type="dxa" w:w="4939"/>
          </w:tcPr>
          <w:p>
            <w:r>
              <w:t>Goal</w:t>
            </w:r>
          </w:p>
        </w:tc>
        <w:tc>
          <w:tcPr>
            <w:tcW w:type="dxa" w:w="4939"/>
          </w:tcPr>
          <w:p>
            <w:r>
              <w:t>Enable reliable partner delivery, status reporting and source attribution.</w:t>
            </w:r>
          </w:p>
        </w:tc>
      </w:tr>
      <w:tr>
        <w:tc>
          <w:tcPr>
            <w:tcW w:type="dxa" w:w="4939"/>
          </w:tcPr>
          <w:p>
            <w:r>
              <w:t>Goal</w:t>
            </w:r>
          </w:p>
        </w:tc>
        <w:tc>
          <w:tcPr>
            <w:tcW w:type="dxa" w:w="4939"/>
          </w:tcPr>
          <w:p>
            <w:r>
              <w:t>Track accepted inquiries and revenue by URL, content cluster and partner.</w:t>
            </w:r>
          </w:p>
        </w:tc>
      </w:tr>
      <w:tr>
        <w:tc>
          <w:tcPr>
            <w:tcW w:type="dxa" w:w="4939"/>
          </w:tcPr>
          <w:p>
            <w:r>
              <w:t>Non-goal (MVP)</w:t>
            </w:r>
          </w:p>
        </w:tc>
        <w:tc>
          <w:tcPr>
            <w:tcW w:type="dxa" w:w="4939"/>
          </w:tcPr>
          <w:p>
            <w:r>
              <w:t>Act as lender, issue rate guarantees, approve mortgages or automatically underwrite borrowers.</w:t>
            </w:r>
          </w:p>
        </w:tc>
      </w:tr>
      <w:tr>
        <w:tc>
          <w:tcPr>
            <w:tcW w:type="dxa" w:w="4939"/>
          </w:tcPr>
          <w:p>
            <w:r>
              <w:t>Non-goal (MVP)</w:t>
            </w:r>
          </w:p>
        </w:tc>
        <w:tc>
          <w:tcPr>
            <w:tcW w:type="dxa" w:w="4939"/>
          </w:tcPr>
          <w:p>
            <w:r>
              <w:t>Automated sale of inquiries to multiple undisclosed parties.</w:t>
            </w:r>
          </w:p>
        </w:tc>
      </w:tr>
      <w:tr>
        <w:tc>
          <w:tcPr>
            <w:tcW w:type="dxa" w:w="4939"/>
          </w:tcPr>
          <w:p>
            <w:r>
              <w:t>Hypothesis</w:t>
            </w:r>
          </w:p>
        </w:tc>
        <w:tc>
          <w:tcPr>
            <w:tcW w:type="dxa" w:w="4939"/>
          </w:tcPr>
          <w:p>
            <w:r>
              <w:t>Financing pages will convert at higher rates; research pages will contribute discovery and backlinks. Validate with observed data.</w:t>
            </w:r>
          </w:p>
        </w:tc>
      </w:tr>
    </w:tbl>
    <w:p>
      <w:pPr>
        <w:pStyle w:val="Heading1"/>
      </w:pPr>
      <w:r>
        <w:t>3. Personas and jobs to be done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Persona</w:t>
            </w:r>
          </w:p>
        </w:tc>
        <w:tc>
          <w:tcPr>
            <w:tcW w:type="dxa" w:w="3293"/>
          </w:tcPr>
          <w:p>
            <w:r>
              <w:t>Primary need</w:t>
            </w:r>
          </w:p>
        </w:tc>
        <w:tc>
          <w:tcPr>
            <w:tcW w:type="dxa" w:w="3293"/>
          </w:tcPr>
          <w:p>
            <w:r>
              <w:t>Success outcome</w:t>
            </w:r>
          </w:p>
        </w:tc>
      </w:tr>
      <w:tr>
        <w:tc>
          <w:tcPr>
            <w:tcW w:type="dxa" w:w="3293"/>
          </w:tcPr>
          <w:p>
            <w:r>
              <w:t>Commercial property investor</w:t>
            </w:r>
          </w:p>
        </w:tc>
        <w:tc>
          <w:tcPr>
            <w:tcW w:type="dxa" w:w="3293"/>
          </w:tcPr>
          <w:p>
            <w:r>
              <w:t>Compare financing considerations for acquisition or refinance</w:t>
            </w:r>
          </w:p>
        </w:tc>
        <w:tc>
          <w:tcPr>
            <w:tcW w:type="dxa" w:w="3293"/>
          </w:tcPr>
          <w:p>
            <w:r>
              <w:t>Find suitable broker and request contact</w:t>
            </w:r>
          </w:p>
        </w:tc>
      </w:tr>
      <w:tr>
        <w:tc>
          <w:tcPr>
            <w:tcW w:type="dxa" w:w="3293"/>
          </w:tcPr>
          <w:p>
            <w:r>
              <w:t>Owner-operator</w:t>
            </w:r>
          </w:p>
        </w:tc>
        <w:tc>
          <w:tcPr>
            <w:tcW w:type="dxa" w:w="3293"/>
          </w:tcPr>
          <w:p>
            <w:r>
              <w:t>Estimate financing for owner-occupied commercial property</w:t>
            </w:r>
          </w:p>
        </w:tc>
        <w:tc>
          <w:tcPr>
            <w:tcW w:type="dxa" w:w="3293"/>
          </w:tcPr>
          <w:p>
            <w:r>
              <w:t>Understand costs and reach specialist</w:t>
            </w:r>
          </w:p>
        </w:tc>
      </w:tr>
      <w:tr>
        <w:tc>
          <w:tcPr>
            <w:tcW w:type="dxa" w:w="3293"/>
          </w:tcPr>
          <w:p>
            <w:r>
              <w:t>Developer</w:t>
            </w:r>
          </w:p>
        </w:tc>
        <w:tc>
          <w:tcPr>
            <w:tcW w:type="dxa" w:w="3293"/>
          </w:tcPr>
          <w:p>
            <w:r>
              <w:t>Understand construction/bridge financing</w:t>
            </w:r>
          </w:p>
        </w:tc>
        <w:tc>
          <w:tcPr>
            <w:tcW w:type="dxa" w:w="3293"/>
          </w:tcPr>
          <w:p>
            <w:r>
              <w:t>Find qualified construction specialist</w:t>
            </w:r>
          </w:p>
        </w:tc>
      </w:tr>
      <w:tr>
        <w:tc>
          <w:tcPr>
            <w:tcW w:type="dxa" w:w="3293"/>
          </w:tcPr>
          <w:p>
            <w:r>
              <w:t>Licensed broker partner</w:t>
            </w:r>
          </w:p>
        </w:tc>
        <w:tc>
          <w:tcPr>
            <w:tcW w:type="dxa" w:w="3293"/>
          </w:tcPr>
          <w:p>
            <w:r>
              <w:t>Receive relevant, permissioned inquiries</w:t>
            </w:r>
          </w:p>
        </w:tc>
        <w:tc>
          <w:tcPr>
            <w:tcW w:type="dxa" w:w="3293"/>
          </w:tcPr>
          <w:p>
            <w:r>
              <w:t>Accept/respond to inquiries and measure value</w:t>
            </w:r>
          </w:p>
        </w:tc>
      </w:tr>
      <w:tr>
        <w:tc>
          <w:tcPr>
            <w:tcW w:type="dxa" w:w="3293"/>
          </w:tcPr>
          <w:p>
            <w:r>
              <w:t>Editorial administrator</w:t>
            </w:r>
          </w:p>
        </w:tc>
        <w:tc>
          <w:tcPr>
            <w:tcW w:type="dxa" w:w="3293"/>
          </w:tcPr>
          <w:p>
            <w:r>
              <w:t>Maintain accurate sourced pages</w:t>
            </w:r>
          </w:p>
        </w:tc>
        <w:tc>
          <w:tcPr>
            <w:tcW w:type="dxa" w:w="3293"/>
          </w:tcPr>
          <w:p>
            <w:r>
              <w:t>Publish and refresh without developer support</w:t>
            </w:r>
          </w:p>
        </w:tc>
      </w:tr>
      <w:tr>
        <w:tc>
          <w:tcPr>
            <w:tcW w:type="dxa" w:w="3293"/>
          </w:tcPr>
          <w:p>
            <w:r>
              <w:t>Marketplace operator</w:t>
            </w:r>
          </w:p>
        </w:tc>
        <w:tc>
          <w:tcPr>
            <w:tcW w:type="dxa" w:w="3293"/>
          </w:tcPr>
          <w:p>
            <w:r>
              <w:t>Manage partner coverage and performance</w:t>
            </w:r>
          </w:p>
        </w:tc>
        <w:tc>
          <w:tcPr>
            <w:tcW w:type="dxa" w:w="3293"/>
          </w:tcPr>
          <w:p>
            <w:r>
              <w:t>Audit delivery, consent and commercial results</w:t>
            </w:r>
          </w:p>
        </w:tc>
      </w:tr>
    </w:tbl>
    <w:p>
      <w:pPr>
        <w:pStyle w:val="Heading1"/>
      </w:pPr>
      <w:r>
        <w:t>4. Scope and releases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Release</w:t>
            </w:r>
          </w:p>
        </w:tc>
        <w:tc>
          <w:tcPr>
            <w:tcW w:type="dxa" w:w="3293"/>
          </w:tcPr>
          <w:p>
            <w:r>
              <w:t>Scope</w:t>
            </w:r>
          </w:p>
        </w:tc>
        <w:tc>
          <w:tcPr>
            <w:tcW w:type="dxa" w:w="3293"/>
          </w:tcPr>
          <w:p>
            <w:r>
              <w:t>Exit gate</w:t>
            </w:r>
          </w:p>
        </w:tc>
      </w:tr>
      <w:tr>
        <w:tc>
          <w:tcPr>
            <w:tcW w:type="dxa" w:w="3293"/>
          </w:tcPr>
          <w:p>
            <w:r>
              <w:t>MVP / months 1–3</w:t>
            </w:r>
          </w:p>
        </w:tc>
        <w:tc>
          <w:tcPr>
            <w:tcW w:type="dxa" w:w="3293"/>
          </w:tcPr>
          <w:p>
            <w:r>
              <w:t>10 pages (F01–F06, R01–R02, T01, L01), broker directory, consented inquiry flow, admin dashboard, core analytics</w:t>
            </w:r>
          </w:p>
        </w:tc>
        <w:tc>
          <w:tcPr>
            <w:tcW w:type="dxa" w:w="3293"/>
          </w:tcPr>
          <w:p>
            <w:r>
              <w:t>End-to-end request delivered to verified partner; legal and security sign-off</w:t>
            </w:r>
          </w:p>
        </w:tc>
      </w:tr>
      <w:tr>
        <w:tc>
          <w:tcPr>
            <w:tcW w:type="dxa" w:w="3293"/>
          </w:tcPr>
          <w:p>
            <w:r>
              <w:t>V1 / months 4–6</w:t>
            </w:r>
          </w:p>
        </w:tc>
        <w:tc>
          <w:tcPr>
            <w:tcW w:type="dxa" w:w="3293"/>
          </w:tcPr>
          <w:p>
            <w:r>
              <w:t>10 more pages; LTV calculator; broker profile enhancements; lead status workflow; content update scheduler</w:t>
            </w:r>
          </w:p>
        </w:tc>
        <w:tc>
          <w:tcPr>
            <w:tcW w:type="dxa" w:w="3293"/>
          </w:tcPr>
          <w:p>
            <w:r>
              <w:t>Reporting reconciles across inquiries and analytics</w:t>
            </w:r>
          </w:p>
        </w:tc>
      </w:tr>
      <w:tr>
        <w:tc>
          <w:tcPr>
            <w:tcW w:type="dxa" w:w="3293"/>
          </w:tcPr>
          <w:p>
            <w:r>
              <w:t>V2 / months 7–9</w:t>
            </w:r>
          </w:p>
        </w:tc>
        <w:tc>
          <w:tcPr>
            <w:tcW w:type="dxa" w:w="3293"/>
          </w:tcPr>
          <w:p>
            <w:r>
              <w:t>15 pages; DSCR and refinance calculators; regional coverage; research visualizations</w:t>
            </w:r>
          </w:p>
        </w:tc>
        <w:tc>
          <w:tcPr>
            <w:tcW w:type="dxa" w:w="3293"/>
          </w:tcPr>
          <w:p>
            <w:r>
              <w:t>Unique source-backed content and usable tools</w:t>
            </w:r>
          </w:p>
        </w:tc>
      </w:tr>
      <w:tr>
        <w:tc>
          <w:tcPr>
            <w:tcW w:type="dxa" w:w="3293"/>
          </w:tcPr>
          <w:p>
            <w:r>
              <w:t>V3 / months 10–12</w:t>
            </w:r>
          </w:p>
        </w:tc>
        <w:tc>
          <w:tcPr>
            <w:tcW w:type="dxa" w:w="3293"/>
          </w:tcPr>
          <w:p>
            <w:r>
              <w:t>15 pages; advanced research datasets; remaining location coverage; conversion experiments</w:t>
            </w:r>
          </w:p>
        </w:tc>
        <w:tc>
          <w:tcPr>
            <w:tcW w:type="dxa" w:w="3293"/>
          </w:tcPr>
          <w:p>
            <w:r>
              <w:t>Only publish pages meeting uniqueness, data and broker-coverage gates</w:t>
            </w:r>
          </w:p>
        </w:tc>
      </w:tr>
    </w:tbl>
    <w:p>
      <w:pPr>
        <w:pStyle w:val="Heading1"/>
      </w:pPr>
      <w:r>
        <w:t>5. Functional requirements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ID</w:t>
            </w:r>
          </w:p>
        </w:tc>
        <w:tc>
          <w:tcPr>
            <w:tcW w:type="dxa" w:w="3293"/>
          </w:tcPr>
          <w:p>
            <w:r>
              <w:t>Requirement</w:t>
            </w:r>
          </w:p>
        </w:tc>
        <w:tc>
          <w:tcPr>
            <w:tcW w:type="dxa" w:w="3293"/>
          </w:tcPr>
          <w:p>
            <w:r>
              <w:t>Priority</w:t>
            </w:r>
          </w:p>
        </w:tc>
      </w:tr>
      <w:tr>
        <w:tc>
          <w:tcPr>
            <w:tcW w:type="dxa" w:w="3293"/>
          </w:tcPr>
          <w:p>
            <w:r>
              <w:t>FR-01</w:t>
            </w:r>
          </w:p>
        </w:tc>
        <w:tc>
          <w:tcPr>
            <w:tcW w:type="dxa" w:w="3293"/>
          </w:tcPr>
          <w:p>
            <w:r>
              <w:t>Content CMS</w:t>
            </w:r>
          </w:p>
        </w:tc>
        <w:tc>
          <w:tcPr>
            <w:tcW w:type="dxa" w:w="3293"/>
          </w:tcPr>
          <w:p>
            <w:r>
              <w:t>P0</w:t>
            </w:r>
          </w:p>
        </w:tc>
      </w:tr>
      <w:tr>
        <w:tc>
          <w:tcPr>
            <w:tcW w:type="dxa" w:w="3293"/>
          </w:tcPr>
          <w:p>
            <w:r>
              <w:t>FR-02</w:t>
            </w:r>
          </w:p>
        </w:tc>
        <w:tc>
          <w:tcPr>
            <w:tcW w:type="dxa" w:w="3293"/>
          </w:tcPr>
          <w:p>
            <w:r>
              <w:t>Research source registry</w:t>
            </w:r>
          </w:p>
        </w:tc>
        <w:tc>
          <w:tcPr>
            <w:tcW w:type="dxa" w:w="3293"/>
          </w:tcPr>
          <w:p>
            <w:r>
              <w:t>P0</w:t>
            </w:r>
          </w:p>
        </w:tc>
      </w:tr>
      <w:tr>
        <w:tc>
          <w:tcPr>
            <w:tcW w:type="dxa" w:w="3293"/>
          </w:tcPr>
          <w:p>
            <w:r>
              <w:t>FR-03</w:t>
            </w:r>
          </w:p>
        </w:tc>
        <w:tc>
          <w:tcPr>
            <w:tcW w:type="dxa" w:w="3293"/>
          </w:tcPr>
          <w:p>
            <w:r>
              <w:t>SEO foundations</w:t>
            </w:r>
          </w:p>
        </w:tc>
        <w:tc>
          <w:tcPr>
            <w:tcW w:type="dxa" w:w="3293"/>
          </w:tcPr>
          <w:p>
            <w:r>
              <w:t>P0</w:t>
            </w:r>
          </w:p>
        </w:tc>
      </w:tr>
      <w:tr>
        <w:tc>
          <w:tcPr>
            <w:tcW w:type="dxa" w:w="3293"/>
          </w:tcPr>
          <w:p>
            <w:r>
              <w:t>FR-04</w:t>
            </w:r>
          </w:p>
        </w:tc>
        <w:tc>
          <w:tcPr>
            <w:tcW w:type="dxa" w:w="3293"/>
          </w:tcPr>
          <w:p>
            <w:r>
              <w:t>Commercial mortgage calculator</w:t>
            </w:r>
          </w:p>
        </w:tc>
        <w:tc>
          <w:tcPr>
            <w:tcW w:type="dxa" w:w="3293"/>
          </w:tcPr>
          <w:p>
            <w:r>
              <w:t>P0</w:t>
            </w:r>
          </w:p>
        </w:tc>
      </w:tr>
      <w:tr>
        <w:tc>
          <w:tcPr>
            <w:tcW w:type="dxa" w:w="3293"/>
          </w:tcPr>
          <w:p>
            <w:r>
              <w:t>FR-05</w:t>
            </w:r>
          </w:p>
        </w:tc>
        <w:tc>
          <w:tcPr>
            <w:tcW w:type="dxa" w:w="3293"/>
          </w:tcPr>
          <w:p>
            <w:r>
              <w:t>Borrower inquiry form</w:t>
            </w:r>
          </w:p>
        </w:tc>
        <w:tc>
          <w:tcPr>
            <w:tcW w:type="dxa" w:w="3293"/>
          </w:tcPr>
          <w:p>
            <w:r>
              <w:t>P0</w:t>
            </w:r>
          </w:p>
        </w:tc>
      </w:tr>
      <w:tr>
        <w:tc>
          <w:tcPr>
            <w:tcW w:type="dxa" w:w="3293"/>
          </w:tcPr>
          <w:p>
            <w:r>
              <w:t>FR-06</w:t>
            </w:r>
          </w:p>
        </w:tc>
        <w:tc>
          <w:tcPr>
            <w:tcW w:type="dxa" w:w="3293"/>
          </w:tcPr>
          <w:p>
            <w:r>
              <w:t>Broker directory</w:t>
            </w:r>
          </w:p>
        </w:tc>
        <w:tc>
          <w:tcPr>
            <w:tcW w:type="dxa" w:w="3293"/>
          </w:tcPr>
          <w:p>
            <w:r>
              <w:t>P0</w:t>
            </w:r>
          </w:p>
        </w:tc>
      </w:tr>
      <w:tr>
        <w:tc>
          <w:tcPr>
            <w:tcW w:type="dxa" w:w="3293"/>
          </w:tcPr>
          <w:p>
            <w:r>
              <w:t>FR-07</w:t>
            </w:r>
          </w:p>
        </w:tc>
        <w:tc>
          <w:tcPr>
            <w:tcW w:type="dxa" w:w="3293"/>
          </w:tcPr>
          <w:p>
            <w:r>
              <w:t>Introduction routing</w:t>
            </w:r>
          </w:p>
        </w:tc>
        <w:tc>
          <w:tcPr>
            <w:tcW w:type="dxa" w:w="3293"/>
          </w:tcPr>
          <w:p>
            <w:r>
              <w:t>P0</w:t>
            </w:r>
          </w:p>
        </w:tc>
      </w:tr>
      <w:tr>
        <w:tc>
          <w:tcPr>
            <w:tcW w:type="dxa" w:w="3293"/>
          </w:tcPr>
          <w:p>
            <w:r>
              <w:t>FR-08</w:t>
            </w:r>
          </w:p>
        </w:tc>
        <w:tc>
          <w:tcPr>
            <w:tcW w:type="dxa" w:w="3293"/>
          </w:tcPr>
          <w:p>
            <w:r>
              <w:t>Admin inquiry console</w:t>
            </w:r>
          </w:p>
        </w:tc>
        <w:tc>
          <w:tcPr>
            <w:tcW w:type="dxa" w:w="3293"/>
          </w:tcPr>
          <w:p>
            <w:r>
              <w:t>P0</w:t>
            </w:r>
          </w:p>
        </w:tc>
      </w:tr>
      <w:tr>
        <w:tc>
          <w:tcPr>
            <w:tcW w:type="dxa" w:w="3293"/>
          </w:tcPr>
          <w:p>
            <w:r>
              <w:t>FR-09</w:t>
            </w:r>
          </w:p>
        </w:tc>
        <w:tc>
          <w:tcPr>
            <w:tcW w:type="dxa" w:w="3293"/>
          </w:tcPr>
          <w:p>
            <w:r>
              <w:t>Analytics events</w:t>
            </w:r>
          </w:p>
        </w:tc>
        <w:tc>
          <w:tcPr>
            <w:tcW w:type="dxa" w:w="3293"/>
          </w:tcPr>
          <w:p>
            <w:r>
              <w:t>P0</w:t>
            </w:r>
          </w:p>
        </w:tc>
      </w:tr>
      <w:tr>
        <w:tc>
          <w:tcPr>
            <w:tcW w:type="dxa" w:w="3293"/>
          </w:tcPr>
          <w:p>
            <w:r>
              <w:t>FR-10</w:t>
            </w:r>
          </w:p>
        </w:tc>
        <w:tc>
          <w:tcPr>
            <w:tcW w:type="dxa" w:w="3293"/>
          </w:tcPr>
          <w:p>
            <w:r>
              <w:t>LTV calculator</w:t>
            </w:r>
          </w:p>
        </w:tc>
        <w:tc>
          <w:tcPr>
            <w:tcW w:type="dxa" w:w="3293"/>
          </w:tcPr>
          <w:p>
            <w:r>
              <w:t>P1</w:t>
            </w:r>
          </w:p>
        </w:tc>
      </w:tr>
      <w:tr>
        <w:tc>
          <w:tcPr>
            <w:tcW w:type="dxa" w:w="3293"/>
          </w:tcPr>
          <w:p>
            <w:r>
              <w:t>FR-11</w:t>
            </w:r>
          </w:p>
        </w:tc>
        <w:tc>
          <w:tcPr>
            <w:tcW w:type="dxa" w:w="3293"/>
          </w:tcPr>
          <w:p>
            <w:r>
              <w:t>DSCR calculator</w:t>
            </w:r>
          </w:p>
        </w:tc>
        <w:tc>
          <w:tcPr>
            <w:tcW w:type="dxa" w:w="3293"/>
          </w:tcPr>
          <w:p>
            <w:r>
              <w:t>P1</w:t>
            </w:r>
          </w:p>
        </w:tc>
      </w:tr>
      <w:tr>
        <w:tc>
          <w:tcPr>
            <w:tcW w:type="dxa" w:w="3293"/>
          </w:tcPr>
          <w:p>
            <w:r>
              <w:t>FR-12</w:t>
            </w:r>
          </w:p>
        </w:tc>
        <w:tc>
          <w:tcPr>
            <w:tcW w:type="dxa" w:w="3293"/>
          </w:tcPr>
          <w:p>
            <w:r>
              <w:t>Refinance calculator</w:t>
            </w:r>
          </w:p>
        </w:tc>
        <w:tc>
          <w:tcPr>
            <w:tcW w:type="dxa" w:w="3293"/>
          </w:tcPr>
          <w:p>
            <w:r>
              <w:t>P1</w:t>
            </w:r>
          </w:p>
        </w:tc>
      </w:tr>
      <w:tr>
        <w:tc>
          <w:tcPr>
            <w:tcW w:type="dxa" w:w="3293"/>
          </w:tcPr>
          <w:p>
            <w:r>
              <w:t>FR-13</w:t>
            </w:r>
          </w:p>
        </w:tc>
        <w:tc>
          <w:tcPr>
            <w:tcW w:type="dxa" w:w="3293"/>
          </w:tcPr>
          <w:p>
            <w:r>
              <w:t>Partner portal</w:t>
            </w:r>
          </w:p>
        </w:tc>
        <w:tc>
          <w:tcPr>
            <w:tcW w:type="dxa" w:w="3293"/>
          </w:tcPr>
          <w:p>
            <w:r>
              <w:t>P1</w:t>
            </w:r>
          </w:p>
        </w:tc>
      </w:tr>
      <w:tr>
        <w:tc>
          <w:tcPr>
            <w:tcW w:type="dxa" w:w="3293"/>
          </w:tcPr>
          <w:p>
            <w:r>
              <w:t>FR-14</w:t>
            </w:r>
          </w:p>
        </w:tc>
        <w:tc>
          <w:tcPr>
            <w:tcW w:type="dxa" w:w="3293"/>
          </w:tcPr>
          <w:p>
            <w:r>
              <w:t>Research charts</w:t>
            </w:r>
          </w:p>
        </w:tc>
        <w:tc>
          <w:tcPr>
            <w:tcW w:type="dxa" w:w="3293"/>
          </w:tcPr>
          <w:p>
            <w:r>
              <w:t>P1</w:t>
            </w:r>
          </w:p>
        </w:tc>
      </w:tr>
      <w:tr>
        <w:tc>
          <w:tcPr>
            <w:tcW w:type="dxa" w:w="3293"/>
          </w:tcPr>
          <w:p>
            <w:r>
              <w:t>FR-15</w:t>
            </w:r>
          </w:p>
        </w:tc>
        <w:tc>
          <w:tcPr>
            <w:tcW w:type="dxa" w:w="3293"/>
          </w:tcPr>
          <w:p>
            <w:r>
              <w:t>Content freshness workflow</w:t>
            </w:r>
          </w:p>
        </w:tc>
        <w:tc>
          <w:tcPr>
            <w:tcW w:type="dxa" w:w="3293"/>
          </w:tcPr>
          <w:p>
            <w:r>
              <w:t>P1</w:t>
            </w:r>
          </w:p>
        </w:tc>
      </w:tr>
      <w:tr>
        <w:tc>
          <w:tcPr>
            <w:tcW w:type="dxa" w:w="3293"/>
          </w:tcPr>
          <w:p>
            <w:r>
              <w:t>FR-16</w:t>
            </w:r>
          </w:p>
        </w:tc>
        <w:tc>
          <w:tcPr>
            <w:tcW w:type="dxa" w:w="3293"/>
          </w:tcPr>
          <w:p>
            <w:r>
              <w:t>Sponsored placement management</w:t>
            </w:r>
          </w:p>
        </w:tc>
        <w:tc>
          <w:tcPr>
            <w:tcW w:type="dxa" w:w="3293"/>
          </w:tcPr>
          <w:p>
            <w:r>
              <w:t>P1</w:t>
            </w:r>
          </w:p>
        </w:tc>
      </w:tr>
      <w:tr>
        <w:tc>
          <w:tcPr>
            <w:tcW w:type="dxa" w:w="3293"/>
          </w:tcPr>
          <w:p>
            <w:r>
              <w:t>FR-17</w:t>
            </w:r>
          </w:p>
        </w:tc>
        <w:tc>
          <w:tcPr>
            <w:tcW w:type="dxa" w:w="3293"/>
          </w:tcPr>
          <w:p>
            <w:r>
              <w:t>Experimentation</w:t>
            </w:r>
          </w:p>
        </w:tc>
        <w:tc>
          <w:tcPr>
            <w:tcW w:type="dxa" w:w="3293"/>
          </w:tcPr>
          <w:p>
            <w:r>
              <w:t>P2</w:t>
            </w:r>
          </w:p>
        </w:tc>
      </w:tr>
    </w:tbl>
    <w:p>
      <w:pPr>
        <w:pStyle w:val="Heading1"/>
      </w:pPr>
      <w:r>
        <w:t>6. Detailed acceptance criteria</w:t>
      </w:r>
    </w:p>
    <w:p>
      <w:pPr>
        <w:pStyle w:val="Heading2"/>
      </w:pPr>
      <w:r>
        <w:t>FR-01 — Content CMS [P0]</w:t>
      </w:r>
    </w:p>
    <w:p>
      <w:r>
        <w:t>Admin creates/edits pages with page ID, URL, search intent, title, meta, headings, source links, reviewer, updated date, CTA and related-page links.</w:t>
      </w:r>
    </w:p>
    <w:p>
      <w:r>
        <w:t>Acceptance: Published pages expose required metadata and reviewer/source dates.</w:t>
      </w:r>
    </w:p>
    <w:p>
      <w:pPr>
        <w:pStyle w:val="Heading2"/>
      </w:pPr>
      <w:r>
        <w:t>FR-02 — Research source registry [P0]</w:t>
      </w:r>
    </w:p>
    <w:p>
      <w:r>
        <w:t>Store statistic value, units, geography, observation date, original URL, usage rights, methodology and verification date.</w:t>
      </w:r>
    </w:p>
    <w:p>
      <w:r>
        <w:t>Acceptance: No numerical claim publishes without a source record or explicit illustrative label.</w:t>
      </w:r>
    </w:p>
    <w:p>
      <w:pPr>
        <w:pStyle w:val="Heading2"/>
      </w:pPr>
      <w:r>
        <w:t>FR-03 — SEO foundations [P0]</w:t>
      </w:r>
    </w:p>
    <w:p>
      <w:r>
        <w:t>Canonical tags, XML sitemap, robots rules, breadcrumbs, redirects, structured data and responsive templates.</w:t>
      </w:r>
    </w:p>
    <w:p>
      <w:r>
        <w:t>Acceptance: Pages are crawlable, canonical and included in sitemap when published.</w:t>
      </w:r>
    </w:p>
    <w:p>
      <w:pPr>
        <w:pStyle w:val="Heading2"/>
      </w:pPr>
      <w:r>
        <w:t>FR-04 — Commercial mortgage calculator [P0]</w:t>
      </w:r>
    </w:p>
    <w:p>
      <w:r>
        <w:t>Loan amount, annual rate, amortization, payment frequency; display principal/interest estimate and assumptions.</w:t>
      </w:r>
    </w:p>
    <w:p>
      <w:r>
        <w:t>Acceptance: Tested results match independently checked scenarios within rounding tolerance.</w:t>
      </w:r>
    </w:p>
    <w:p>
      <w:pPr>
        <w:pStyle w:val="Heading2"/>
      </w:pPr>
      <w:r>
        <w:t>FR-05 — Borrower inquiry form [P0]</w:t>
      </w:r>
    </w:p>
    <w:p>
      <w:r>
        <w:t>Capture name, contact, property region/type, financing purpose, broad loan range, desired timeline and explicit sharing consent.</w:t>
      </w:r>
    </w:p>
    <w:p>
      <w:r>
        <w:t>Acceptance: No submission without required consent and privacy notice.</w:t>
      </w:r>
    </w:p>
    <w:p>
      <w:pPr>
        <w:pStyle w:val="Heading2"/>
      </w:pPr>
      <w:r>
        <w:t>FR-06 — Broker directory [P0]</w:t>
      </w:r>
    </w:p>
    <w:p>
      <w:r>
        <w:t>Verified brokerage/broker identity, service regions, property specialties, profile status, disclosures and contact method.</w:t>
      </w:r>
    </w:p>
    <w:p>
      <w:r>
        <w:t>Acceptance: Only approved and currently verified profiles appear.</w:t>
      </w:r>
    </w:p>
    <w:p>
      <w:pPr>
        <w:pStyle w:val="Heading2"/>
      </w:pPr>
      <w:r>
        <w:t>FR-07 — Introduction routing [P0]</w:t>
      </w:r>
    </w:p>
    <w:p>
      <w:r>
        <w:t>Send request only to selected/authorized brokerage per consent; track timestamp, recipient and delivery outcome.</w:t>
      </w:r>
    </w:p>
    <w:p>
      <w:r>
        <w:t>Acceptance: Audit trail shows exactly which recipient received which fields.</w:t>
      </w:r>
    </w:p>
    <w:p>
      <w:pPr>
        <w:pStyle w:val="Heading2"/>
      </w:pPr>
      <w:r>
        <w:t>FR-08 — Admin inquiry console [P0]</w:t>
      </w:r>
    </w:p>
    <w:p>
      <w:r>
        <w:t>Role-based inquiry list, filters, assignment, delivery status, partner response and notes.</w:t>
      </w:r>
    </w:p>
    <w:p>
      <w:r>
        <w:t>Acceptance: Authorized admins can inspect full inquiry lifecycle.</w:t>
      </w:r>
    </w:p>
    <w:p>
      <w:pPr>
        <w:pStyle w:val="Heading2"/>
      </w:pPr>
      <w:r>
        <w:t>FR-09 — Analytics events [P0]</w:t>
      </w:r>
    </w:p>
    <w:p>
      <w:r>
        <w:t>Track page view, CTA click, calculator completion, inquiry start/submit, delivery, acceptance and response.</w:t>
      </w:r>
    </w:p>
    <w:p>
      <w:r>
        <w:t>Acceptance: Events contain page ID and attribution fields without exposing unnecessary PII.</w:t>
      </w:r>
    </w:p>
    <w:p>
      <w:pPr>
        <w:pStyle w:val="Heading2"/>
      </w:pPr>
      <w:r>
        <w:t>FR-10 — LTV calculator [P1]</w:t>
      </w:r>
    </w:p>
    <w:p>
      <w:r>
        <w:t>Property value and loan amount; calculate loan-to-value percentage and explain limitations.</w:t>
      </w:r>
    </w:p>
    <w:p>
      <w:r>
        <w:t>Acceptance: Correct calculation including zero/invalid value handling.</w:t>
      </w:r>
    </w:p>
    <w:p>
      <w:pPr>
        <w:pStyle w:val="Heading2"/>
      </w:pPr>
      <w:r>
        <w:t>FR-11 — DSCR calculator [P1]</w:t>
      </w:r>
    </w:p>
    <w:p>
      <w:r>
        <w:t>NOI and annual debt service; show ratio and contextual educational explanation.</w:t>
      </w:r>
    </w:p>
    <w:p>
      <w:r>
        <w:t>Acceptance: Handles zero debt service safely and labels assumptions.</w:t>
      </w:r>
    </w:p>
    <w:p>
      <w:pPr>
        <w:pStyle w:val="Heading2"/>
      </w:pPr>
      <w:r>
        <w:t>FR-12 — Refinance calculator [P1]</w:t>
      </w:r>
    </w:p>
    <w:p>
      <w:r>
        <w:t>Existing balance, illustrative new terms and fees; compare payment scenarios with caveats.</w:t>
      </w:r>
    </w:p>
    <w:p>
      <w:r>
        <w:t>Acceptance: Displays transparent assumptions and no unsupported savings guarantee.</w:t>
      </w:r>
    </w:p>
    <w:p>
      <w:pPr>
        <w:pStyle w:val="Heading2"/>
      </w:pPr>
      <w:r>
        <w:t>FR-13 — Partner portal [P1]</w:t>
      </w:r>
    </w:p>
    <w:p>
      <w:r>
        <w:t>Partner views assigned inquiries, acknowledges receipt, updates status and manages approved profile data.</w:t>
      </w:r>
    </w:p>
    <w:p>
      <w:r>
        <w:t>Acceptance: Partner cannot access another partner’s inquiries.</w:t>
      </w:r>
    </w:p>
    <w:p>
      <w:pPr>
        <w:pStyle w:val="Heading2"/>
      </w:pPr>
      <w:r>
        <w:t>FR-14 — Research charts [P1]</w:t>
      </w:r>
    </w:p>
    <w:p>
      <w:r>
        <w:t>Accessible, source-attributed time series and comparisons with export options when licensed.</w:t>
      </w:r>
    </w:p>
    <w:p>
      <w:r>
        <w:t>Acceptance: Every chart states units, period, geography and source.</w:t>
      </w:r>
    </w:p>
    <w:p>
      <w:pPr>
        <w:pStyle w:val="Heading2"/>
      </w:pPr>
      <w:r>
        <w:t>FR-15 — Content freshness workflow [P1]</w:t>
      </w:r>
    </w:p>
    <w:p>
      <w:r>
        <w:t>Flag outdated records and queue pages for editorial verification.</w:t>
      </w:r>
    </w:p>
    <w:p>
      <w:r>
        <w:t>Acceptance: Updates retain source history and approval record.</w:t>
      </w:r>
    </w:p>
    <w:p>
      <w:pPr>
        <w:pStyle w:val="Heading2"/>
      </w:pPr>
      <w:r>
        <w:t>FR-16 — Sponsored placement management [P1]</w:t>
      </w:r>
    </w:p>
    <w:p>
      <w:r>
        <w:t>Configure disclosed sponsored profiles and placement dates without implying objective rankings.</w:t>
      </w:r>
    </w:p>
    <w:p>
      <w:r>
        <w:t>Acceptance: Sponsored placements are visibly labeled.</w:t>
      </w:r>
    </w:p>
    <w:p>
      <w:pPr>
        <w:pStyle w:val="Heading2"/>
      </w:pPr>
      <w:r>
        <w:t>FR-17 — Experimentation [P2]</w:t>
      </w:r>
    </w:p>
    <w:p>
      <w:r>
        <w:t>Controlled CTA and layout tests with event attribution.</w:t>
      </w:r>
    </w:p>
    <w:p>
      <w:r>
        <w:t>Acceptance: Variant assignment and results are auditable.</w:t>
      </w:r>
    </w:p>
    <w:p>
      <w:pPr>
        <w:pStyle w:val="Heading1"/>
      </w:pPr>
      <w:r>
        <w:t>7. Information architecture and content inventory</w:t>
      </w:r>
    </w:p>
    <w:p>
      <w:r>
        <w:t>Navigation: Financing | Market Research | Calculators | Find a Broker | Resources. Supporting pages: About, How It Works, For Brokers, Methodology, Privacy, Terms, Disclosures and Contact.</w:t>
      </w:r>
    </w:p>
    <w:p>
      <w:pPr>
        <w:pStyle w:val="Heading2"/>
      </w:pPr>
      <w:r>
        <w:t>Financing (20 pages)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ID</w:t>
            </w:r>
          </w:p>
        </w:tc>
        <w:tc>
          <w:tcPr>
            <w:tcW w:type="dxa" w:w="3293"/>
          </w:tcPr>
          <w:p>
            <w:r>
              <w:t>Canonical URL</w:t>
            </w:r>
          </w:p>
        </w:tc>
        <w:tc>
          <w:tcPr>
            <w:tcW w:type="dxa" w:w="3293"/>
          </w:tcPr>
          <w:p>
            <w:r>
              <w:t>Priority</w:t>
            </w:r>
          </w:p>
        </w:tc>
      </w:tr>
      <w:tr>
        <w:tc>
          <w:tcPr>
            <w:tcW w:type="dxa" w:w="3293"/>
          </w:tcPr>
          <w:p>
            <w:r>
              <w:t>F01</w:t>
            </w:r>
          </w:p>
        </w:tc>
        <w:tc>
          <w:tcPr>
            <w:tcW w:type="dxa" w:w="3293"/>
          </w:tcPr>
          <w:p>
            <w:r>
              <w:t>/financing/commercial-mortgage-rates-bc/</w:t>
            </w:r>
          </w:p>
        </w:tc>
        <w:tc>
          <w:tcPr>
            <w:tcW w:type="dxa" w:w="3293"/>
          </w:tcPr>
          <w:p>
            <w:r>
              <w:t>P1</w:t>
            </w:r>
          </w:p>
        </w:tc>
      </w:tr>
      <w:tr>
        <w:tc>
          <w:tcPr>
            <w:tcW w:type="dxa" w:w="3293"/>
          </w:tcPr>
          <w:p>
            <w:r>
              <w:t>F02</w:t>
            </w:r>
          </w:p>
        </w:tc>
        <w:tc>
          <w:tcPr>
            <w:tcW w:type="dxa" w:w="3293"/>
          </w:tcPr>
          <w:p>
            <w:r>
              <w:t>/financing/commercial-refinancing-bc/</w:t>
            </w:r>
          </w:p>
        </w:tc>
        <w:tc>
          <w:tcPr>
            <w:tcW w:type="dxa" w:w="3293"/>
          </w:tcPr>
          <w:p>
            <w:r>
              <w:t>P1</w:t>
            </w:r>
          </w:p>
        </w:tc>
      </w:tr>
      <w:tr>
        <w:tc>
          <w:tcPr>
            <w:tcW w:type="dxa" w:w="3293"/>
          </w:tcPr>
          <w:p>
            <w:r>
              <w:t>F03</w:t>
            </w:r>
          </w:p>
        </w:tc>
        <w:tc>
          <w:tcPr>
            <w:tcW w:type="dxa" w:w="3293"/>
          </w:tcPr>
          <w:p>
            <w:r>
              <w:t>/financing/apartment-building-mortgages-bc/</w:t>
            </w:r>
          </w:p>
        </w:tc>
        <w:tc>
          <w:tcPr>
            <w:tcW w:type="dxa" w:w="3293"/>
          </w:tcPr>
          <w:p>
            <w:r>
              <w:t>P1</w:t>
            </w:r>
          </w:p>
        </w:tc>
      </w:tr>
      <w:tr>
        <w:tc>
          <w:tcPr>
            <w:tcW w:type="dxa" w:w="3293"/>
          </w:tcPr>
          <w:p>
            <w:r>
              <w:t>F04</w:t>
            </w:r>
          </w:p>
        </w:tc>
        <w:tc>
          <w:tcPr>
            <w:tcW w:type="dxa" w:w="3293"/>
          </w:tcPr>
          <w:p>
            <w:r>
              <w:t>/financing/commercial-mortgage-down-payment/</w:t>
            </w:r>
          </w:p>
        </w:tc>
        <w:tc>
          <w:tcPr>
            <w:tcW w:type="dxa" w:w="3293"/>
          </w:tcPr>
          <w:p>
            <w:r>
              <w:t>P1</w:t>
            </w:r>
          </w:p>
        </w:tc>
      </w:tr>
      <w:tr>
        <w:tc>
          <w:tcPr>
            <w:tcW w:type="dxa" w:w="3293"/>
          </w:tcPr>
          <w:p>
            <w:r>
              <w:t>F05</w:t>
            </w:r>
          </w:p>
        </w:tc>
        <w:tc>
          <w:tcPr>
            <w:tcW w:type="dxa" w:w="3293"/>
          </w:tcPr>
          <w:p>
            <w:r>
              <w:t>/financing/industrial-property-mortgages-bc/</w:t>
            </w:r>
          </w:p>
        </w:tc>
        <w:tc>
          <w:tcPr>
            <w:tcW w:type="dxa" w:w="3293"/>
          </w:tcPr>
          <w:p>
            <w:r>
              <w:t>P1</w:t>
            </w:r>
          </w:p>
        </w:tc>
      </w:tr>
      <w:tr>
        <w:tc>
          <w:tcPr>
            <w:tcW w:type="dxa" w:w="3293"/>
          </w:tcPr>
          <w:p>
            <w:r>
              <w:t>F06</w:t>
            </w:r>
          </w:p>
        </w:tc>
        <w:tc>
          <w:tcPr>
            <w:tcW w:type="dxa" w:w="3293"/>
          </w:tcPr>
          <w:p>
            <w:r>
              <w:t>/financing/cmhc-mli-select-bc/</w:t>
            </w:r>
          </w:p>
        </w:tc>
        <w:tc>
          <w:tcPr>
            <w:tcW w:type="dxa" w:w="3293"/>
          </w:tcPr>
          <w:p>
            <w:r>
              <w:t>P1</w:t>
            </w:r>
          </w:p>
        </w:tc>
      </w:tr>
      <w:tr>
        <w:tc>
          <w:tcPr>
            <w:tcW w:type="dxa" w:w="3293"/>
          </w:tcPr>
          <w:p>
            <w:r>
              <w:t>F07</w:t>
            </w:r>
          </w:p>
        </w:tc>
        <w:tc>
          <w:tcPr>
            <w:tcW w:type="dxa" w:w="3293"/>
          </w:tcPr>
          <w:p>
            <w:r>
              <w:t>/financing/commercial-mortgage-qualification/</w:t>
            </w:r>
          </w:p>
        </w:tc>
        <w:tc>
          <w:tcPr>
            <w:tcW w:type="dxa" w:w="3293"/>
          </w:tcPr>
          <w:p>
            <w:r>
              <w:t>P1</w:t>
            </w:r>
          </w:p>
        </w:tc>
      </w:tr>
      <w:tr>
        <w:tc>
          <w:tcPr>
            <w:tcW w:type="dxa" w:w="3293"/>
          </w:tcPr>
          <w:p>
            <w:r>
              <w:t>F08</w:t>
            </w:r>
          </w:p>
        </w:tc>
        <w:tc>
          <w:tcPr>
            <w:tcW w:type="dxa" w:w="3293"/>
          </w:tcPr>
          <w:p>
            <w:r>
              <w:t>/financing/retail-property-mortgages-bc/</w:t>
            </w:r>
          </w:p>
        </w:tc>
        <w:tc>
          <w:tcPr>
            <w:tcW w:type="dxa" w:w="3293"/>
          </w:tcPr>
          <w:p>
            <w:r>
              <w:t>P2</w:t>
            </w:r>
          </w:p>
        </w:tc>
      </w:tr>
      <w:tr>
        <w:tc>
          <w:tcPr>
            <w:tcW w:type="dxa" w:w="3293"/>
          </w:tcPr>
          <w:p>
            <w:r>
              <w:t>F09</w:t>
            </w:r>
          </w:p>
        </w:tc>
        <w:tc>
          <w:tcPr>
            <w:tcW w:type="dxa" w:w="3293"/>
          </w:tcPr>
          <w:p>
            <w:r>
              <w:t>/financing/commercial-mortgage-renewal-bc/</w:t>
            </w:r>
          </w:p>
        </w:tc>
        <w:tc>
          <w:tcPr>
            <w:tcW w:type="dxa" w:w="3293"/>
          </w:tcPr>
          <w:p>
            <w:r>
              <w:t>P2</w:t>
            </w:r>
          </w:p>
        </w:tc>
      </w:tr>
      <w:tr>
        <w:tc>
          <w:tcPr>
            <w:tcW w:type="dxa" w:w="3293"/>
          </w:tcPr>
          <w:p>
            <w:r>
              <w:t>F10</w:t>
            </w:r>
          </w:p>
        </w:tc>
        <w:tc>
          <w:tcPr>
            <w:tcW w:type="dxa" w:w="3293"/>
          </w:tcPr>
          <w:p>
            <w:r>
              <w:t>/financing/commercial-construction-loans-bc/</w:t>
            </w:r>
          </w:p>
        </w:tc>
        <w:tc>
          <w:tcPr>
            <w:tcW w:type="dxa" w:w="3293"/>
          </w:tcPr>
          <w:p>
            <w:r>
              <w:t>P2</w:t>
            </w:r>
          </w:p>
        </w:tc>
      </w:tr>
      <w:tr>
        <w:tc>
          <w:tcPr>
            <w:tcW w:type="dxa" w:w="3293"/>
          </w:tcPr>
          <w:p>
            <w:r>
              <w:t>F11</w:t>
            </w:r>
          </w:p>
        </w:tc>
        <w:tc>
          <w:tcPr>
            <w:tcW w:type="dxa" w:w="3293"/>
          </w:tcPr>
          <w:p>
            <w:r>
              <w:t>/financing/mixed-use-property-mortgages-bc/</w:t>
            </w:r>
          </w:p>
        </w:tc>
        <w:tc>
          <w:tcPr>
            <w:tcW w:type="dxa" w:w="3293"/>
          </w:tcPr>
          <w:p>
            <w:r>
              <w:t>P2</w:t>
            </w:r>
          </w:p>
        </w:tc>
      </w:tr>
      <w:tr>
        <w:tc>
          <w:tcPr>
            <w:tcW w:type="dxa" w:w="3293"/>
          </w:tcPr>
          <w:p>
            <w:r>
              <w:t>F12</w:t>
            </w:r>
          </w:p>
        </w:tc>
        <w:tc>
          <w:tcPr>
            <w:tcW w:type="dxa" w:w="3293"/>
          </w:tcPr>
          <w:p>
            <w:r>
              <w:t>/financing/office-building-mortgages-bc/</w:t>
            </w:r>
          </w:p>
        </w:tc>
        <w:tc>
          <w:tcPr>
            <w:tcW w:type="dxa" w:w="3293"/>
          </w:tcPr>
          <w:p>
            <w:r>
              <w:t>P2</w:t>
            </w:r>
          </w:p>
        </w:tc>
      </w:tr>
      <w:tr>
        <w:tc>
          <w:tcPr>
            <w:tcW w:type="dxa" w:w="3293"/>
          </w:tcPr>
          <w:p>
            <w:r>
              <w:t>F13</w:t>
            </w:r>
          </w:p>
        </w:tc>
        <w:tc>
          <w:tcPr>
            <w:tcW w:type="dxa" w:w="3293"/>
          </w:tcPr>
          <w:p>
            <w:r>
              <w:t>/financing/commercial-mortgage-ltv/</w:t>
            </w:r>
          </w:p>
        </w:tc>
        <w:tc>
          <w:tcPr>
            <w:tcW w:type="dxa" w:w="3293"/>
          </w:tcPr>
          <w:p>
            <w:r>
              <w:t>P2</w:t>
            </w:r>
          </w:p>
        </w:tc>
      </w:tr>
      <w:tr>
        <w:tc>
          <w:tcPr>
            <w:tcW w:type="dxa" w:w="3293"/>
          </w:tcPr>
          <w:p>
            <w:r>
              <w:t>F14</w:t>
            </w:r>
          </w:p>
        </w:tc>
        <w:tc>
          <w:tcPr>
            <w:tcW w:type="dxa" w:w="3293"/>
          </w:tcPr>
          <w:p>
            <w:r>
              <w:t>/financing/commercial-mortgage-dscr/</w:t>
            </w:r>
          </w:p>
        </w:tc>
        <w:tc>
          <w:tcPr>
            <w:tcW w:type="dxa" w:w="3293"/>
          </w:tcPr>
          <w:p>
            <w:r>
              <w:t>P2</w:t>
            </w:r>
          </w:p>
        </w:tc>
      </w:tr>
      <w:tr>
        <w:tc>
          <w:tcPr>
            <w:tcW w:type="dxa" w:w="3293"/>
          </w:tcPr>
          <w:p>
            <w:r>
              <w:t>F15</w:t>
            </w:r>
          </w:p>
        </w:tc>
        <w:tc>
          <w:tcPr>
            <w:tcW w:type="dxa" w:w="3293"/>
          </w:tcPr>
          <w:p>
            <w:r>
              <w:t>/financing/commercial-bridge-loans-bc/</w:t>
            </w:r>
          </w:p>
        </w:tc>
        <w:tc>
          <w:tcPr>
            <w:tcW w:type="dxa" w:w="3293"/>
          </w:tcPr>
          <w:p>
            <w:r>
              <w:t>P2</w:t>
            </w:r>
          </w:p>
        </w:tc>
      </w:tr>
      <w:tr>
        <w:tc>
          <w:tcPr>
            <w:tcW w:type="dxa" w:w="3293"/>
          </w:tcPr>
          <w:p>
            <w:r>
              <w:t>F16</w:t>
            </w:r>
          </w:p>
        </w:tc>
        <w:tc>
          <w:tcPr>
            <w:tcW w:type="dxa" w:w="3293"/>
          </w:tcPr>
          <w:p>
            <w:r>
              <w:t>/financing/commercial-land-loans-bc/</w:t>
            </w:r>
          </w:p>
        </w:tc>
        <w:tc>
          <w:tcPr>
            <w:tcW w:type="dxa" w:w="3293"/>
          </w:tcPr>
          <w:p>
            <w:r>
              <w:t>P3</w:t>
            </w:r>
          </w:p>
        </w:tc>
      </w:tr>
      <w:tr>
        <w:tc>
          <w:tcPr>
            <w:tcW w:type="dxa" w:w="3293"/>
          </w:tcPr>
          <w:p>
            <w:r>
              <w:t>F17</w:t>
            </w:r>
          </w:p>
        </w:tc>
        <w:tc>
          <w:tcPr>
            <w:tcW w:type="dxa" w:w="3293"/>
          </w:tcPr>
          <w:p>
            <w:r>
              <w:t>/financing/hotel-mortgages-bc/</w:t>
            </w:r>
          </w:p>
        </w:tc>
        <w:tc>
          <w:tcPr>
            <w:tcW w:type="dxa" w:w="3293"/>
          </w:tcPr>
          <w:p>
            <w:r>
              <w:t>P3</w:t>
            </w:r>
          </w:p>
        </w:tc>
      </w:tr>
      <w:tr>
        <w:tc>
          <w:tcPr>
            <w:tcW w:type="dxa" w:w="3293"/>
          </w:tcPr>
          <w:p>
            <w:r>
              <w:t>F18</w:t>
            </w:r>
          </w:p>
        </w:tc>
        <w:tc>
          <w:tcPr>
            <w:tcW w:type="dxa" w:w="3293"/>
          </w:tcPr>
          <w:p>
            <w:r>
              <w:t>/financing/private-commercial-mortgages-bc/</w:t>
            </w:r>
          </w:p>
        </w:tc>
        <w:tc>
          <w:tcPr>
            <w:tcW w:type="dxa" w:w="3293"/>
          </w:tcPr>
          <w:p>
            <w:r>
              <w:t>P3</w:t>
            </w:r>
          </w:p>
        </w:tc>
      </w:tr>
      <w:tr>
        <w:tc>
          <w:tcPr>
            <w:tcW w:type="dxa" w:w="3293"/>
          </w:tcPr>
          <w:p>
            <w:r>
              <w:t>F19</w:t>
            </w:r>
          </w:p>
        </w:tc>
        <w:tc>
          <w:tcPr>
            <w:tcW w:type="dxa" w:w="3293"/>
          </w:tcPr>
          <w:p>
            <w:r>
              <w:t>/financing/owner-occupied-commercial-mortgages/</w:t>
            </w:r>
          </w:p>
        </w:tc>
        <w:tc>
          <w:tcPr>
            <w:tcW w:type="dxa" w:w="3293"/>
          </w:tcPr>
          <w:p>
            <w:r>
              <w:t>P3</w:t>
            </w:r>
          </w:p>
        </w:tc>
      </w:tr>
      <w:tr>
        <w:tc>
          <w:tcPr>
            <w:tcW w:type="dxa" w:w="3293"/>
          </w:tcPr>
          <w:p>
            <w:r>
              <w:t>F20</w:t>
            </w:r>
          </w:p>
        </w:tc>
        <w:tc>
          <w:tcPr>
            <w:tcW w:type="dxa" w:w="3293"/>
          </w:tcPr>
          <w:p>
            <w:r>
              <w:t>/financing/commercial-mortgage-lenders/</w:t>
            </w:r>
          </w:p>
        </w:tc>
        <w:tc>
          <w:tcPr>
            <w:tcW w:type="dxa" w:w="3293"/>
          </w:tcPr>
          <w:p>
            <w:r>
              <w:t>P3</w:t>
            </w:r>
          </w:p>
        </w:tc>
      </w:tr>
    </w:tbl>
    <w:p>
      <w:pPr>
        <w:pStyle w:val="Heading2"/>
      </w:pPr>
      <w:r>
        <w:t>Research (15 pages)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ID</w:t>
            </w:r>
          </w:p>
        </w:tc>
        <w:tc>
          <w:tcPr>
            <w:tcW w:type="dxa" w:w="3293"/>
          </w:tcPr>
          <w:p>
            <w:r>
              <w:t>Canonical URL</w:t>
            </w:r>
          </w:p>
        </w:tc>
        <w:tc>
          <w:tcPr>
            <w:tcW w:type="dxa" w:w="3293"/>
          </w:tcPr>
          <w:p>
            <w:r>
              <w:t>Priority</w:t>
            </w:r>
          </w:p>
        </w:tc>
      </w:tr>
      <w:tr>
        <w:tc>
          <w:tcPr>
            <w:tcW w:type="dxa" w:w="3293"/>
          </w:tcPr>
          <w:p>
            <w:r>
              <w:t>R01</w:t>
            </w:r>
          </w:p>
        </w:tc>
        <w:tc>
          <w:tcPr>
            <w:tcW w:type="dxa" w:w="3293"/>
          </w:tcPr>
          <w:p>
            <w:r>
              <w:t>/research/bc-commercial-real-estate-statistics/</w:t>
            </w:r>
          </w:p>
        </w:tc>
        <w:tc>
          <w:tcPr>
            <w:tcW w:type="dxa" w:w="3293"/>
          </w:tcPr>
          <w:p>
            <w:r>
              <w:t>P1</w:t>
            </w:r>
          </w:p>
        </w:tc>
      </w:tr>
      <w:tr>
        <w:tc>
          <w:tcPr>
            <w:tcW w:type="dxa" w:w="3293"/>
          </w:tcPr>
          <w:p>
            <w:r>
              <w:t>R02</w:t>
            </w:r>
          </w:p>
        </w:tc>
        <w:tc>
          <w:tcPr>
            <w:tcW w:type="dxa" w:w="3293"/>
          </w:tcPr>
          <w:p>
            <w:r>
              <w:t>/research/vancouver-industrial-statistics/</w:t>
            </w:r>
          </w:p>
        </w:tc>
        <w:tc>
          <w:tcPr>
            <w:tcW w:type="dxa" w:w="3293"/>
          </w:tcPr>
          <w:p>
            <w:r>
              <w:t>P1</w:t>
            </w:r>
          </w:p>
        </w:tc>
      </w:tr>
      <w:tr>
        <w:tc>
          <w:tcPr>
            <w:tcW w:type="dxa" w:w="3293"/>
          </w:tcPr>
          <w:p>
            <w:r>
              <w:t>R03</w:t>
            </w:r>
          </w:p>
        </w:tc>
        <w:tc>
          <w:tcPr>
            <w:tcW w:type="dxa" w:w="3293"/>
          </w:tcPr>
          <w:p>
            <w:r>
              <w:t>/research/commercial-mortgage-rate-trends/</w:t>
            </w:r>
          </w:p>
        </w:tc>
        <w:tc>
          <w:tcPr>
            <w:tcW w:type="dxa" w:w="3293"/>
          </w:tcPr>
          <w:p>
            <w:r>
              <w:t>P1</w:t>
            </w:r>
          </w:p>
        </w:tc>
      </w:tr>
      <w:tr>
        <w:tc>
          <w:tcPr>
            <w:tcW w:type="dxa" w:w="3293"/>
          </w:tcPr>
          <w:p>
            <w:r>
              <w:t>R04</w:t>
            </w:r>
          </w:p>
        </w:tc>
        <w:tc>
          <w:tcPr>
            <w:tcW w:type="dxa" w:w="3293"/>
          </w:tcPr>
          <w:p>
            <w:r>
              <w:t>/research/vancouver-multifamily-statistics/</w:t>
            </w:r>
          </w:p>
        </w:tc>
        <w:tc>
          <w:tcPr>
            <w:tcW w:type="dxa" w:w="3293"/>
          </w:tcPr>
          <w:p>
            <w:r>
              <w:t>P1</w:t>
            </w:r>
          </w:p>
        </w:tc>
      </w:tr>
      <w:tr>
        <w:tc>
          <w:tcPr>
            <w:tcW w:type="dxa" w:w="3293"/>
          </w:tcPr>
          <w:p>
            <w:r>
              <w:t>R05</w:t>
            </w:r>
          </w:p>
        </w:tc>
        <w:tc>
          <w:tcPr>
            <w:tcW w:type="dxa" w:w="3293"/>
          </w:tcPr>
          <w:p>
            <w:r>
              <w:t>/research/bc-apartment-rental-statistics/</w:t>
            </w:r>
          </w:p>
        </w:tc>
        <w:tc>
          <w:tcPr>
            <w:tcW w:type="dxa" w:w="3293"/>
          </w:tcPr>
          <w:p>
            <w:r>
              <w:t>P2</w:t>
            </w:r>
          </w:p>
        </w:tc>
      </w:tr>
      <w:tr>
        <w:tc>
          <w:tcPr>
            <w:tcW w:type="dxa" w:w="3293"/>
          </w:tcPr>
          <w:p>
            <w:r>
              <w:t>R06</w:t>
            </w:r>
          </w:p>
        </w:tc>
        <w:tc>
          <w:tcPr>
            <w:tcW w:type="dxa" w:w="3293"/>
          </w:tcPr>
          <w:p>
            <w:r>
              <w:t>/research/vancouver-commercial-real-estate-trends/</w:t>
            </w:r>
          </w:p>
        </w:tc>
        <w:tc>
          <w:tcPr>
            <w:tcW w:type="dxa" w:w="3293"/>
          </w:tcPr>
          <w:p>
            <w:r>
              <w:t>P2</w:t>
            </w:r>
          </w:p>
        </w:tc>
      </w:tr>
      <w:tr>
        <w:tc>
          <w:tcPr>
            <w:tcW w:type="dxa" w:w="3293"/>
          </w:tcPr>
          <w:p>
            <w:r>
              <w:t>R07</w:t>
            </w:r>
          </w:p>
        </w:tc>
        <w:tc>
          <w:tcPr>
            <w:tcW w:type="dxa" w:w="3293"/>
          </w:tcPr>
          <w:p>
            <w:r>
              <w:t>/research/vancouver-office-market-statistics/</w:t>
            </w:r>
          </w:p>
        </w:tc>
        <w:tc>
          <w:tcPr>
            <w:tcW w:type="dxa" w:w="3293"/>
          </w:tcPr>
          <w:p>
            <w:r>
              <w:t>P2</w:t>
            </w:r>
          </w:p>
        </w:tc>
      </w:tr>
      <w:tr>
        <w:tc>
          <w:tcPr>
            <w:tcW w:type="dxa" w:w="3293"/>
          </w:tcPr>
          <w:p>
            <w:r>
              <w:t>R08</w:t>
            </w:r>
          </w:p>
        </w:tc>
        <w:tc>
          <w:tcPr>
            <w:tcW w:type="dxa" w:w="3293"/>
          </w:tcPr>
          <w:p>
            <w:r>
              <w:t>/research/vancouver-retail-statistics/</w:t>
            </w:r>
          </w:p>
        </w:tc>
        <w:tc>
          <w:tcPr>
            <w:tcW w:type="dxa" w:w="3293"/>
          </w:tcPr>
          <w:p>
            <w:r>
              <w:t>P2</w:t>
            </w:r>
          </w:p>
        </w:tc>
      </w:tr>
      <w:tr>
        <w:tc>
          <w:tcPr>
            <w:tcW w:type="dxa" w:w="3293"/>
          </w:tcPr>
          <w:p>
            <w:r>
              <w:t>R09</w:t>
            </w:r>
          </w:p>
        </w:tc>
        <w:tc>
          <w:tcPr>
            <w:tcW w:type="dxa" w:w="3293"/>
          </w:tcPr>
          <w:p>
            <w:r>
              <w:t>/research/bc-commercial-construction-statistics/</w:t>
            </w:r>
          </w:p>
        </w:tc>
        <w:tc>
          <w:tcPr>
            <w:tcW w:type="dxa" w:w="3293"/>
          </w:tcPr>
          <w:p>
            <w:r>
              <w:t>P2</w:t>
            </w:r>
          </w:p>
        </w:tc>
      </w:tr>
      <w:tr>
        <w:tc>
          <w:tcPr>
            <w:tcW w:type="dxa" w:w="3293"/>
          </w:tcPr>
          <w:p>
            <w:r>
              <w:t>R10</w:t>
            </w:r>
          </w:p>
        </w:tc>
        <w:tc>
          <w:tcPr>
            <w:tcW w:type="dxa" w:w="3293"/>
          </w:tcPr>
          <w:p>
            <w:r>
              <w:t>/research/bc-commercial-property-sales/</w:t>
            </w:r>
          </w:p>
        </w:tc>
        <w:tc>
          <w:tcPr>
            <w:tcW w:type="dxa" w:w="3293"/>
          </w:tcPr>
          <w:p>
            <w:r>
              <w:t>P2</w:t>
            </w:r>
          </w:p>
        </w:tc>
      </w:tr>
      <w:tr>
        <w:tc>
          <w:tcPr>
            <w:tcW w:type="dxa" w:w="3293"/>
          </w:tcPr>
          <w:p>
            <w:r>
              <w:t>R11</w:t>
            </w:r>
          </w:p>
        </w:tc>
        <w:tc>
          <w:tcPr>
            <w:tcW w:type="dxa" w:w="3293"/>
          </w:tcPr>
          <w:p>
            <w:r>
              <w:t>/research/bc-hotel-market-statistics/</w:t>
            </w:r>
          </w:p>
        </w:tc>
        <w:tc>
          <w:tcPr>
            <w:tcW w:type="dxa" w:w="3293"/>
          </w:tcPr>
          <w:p>
            <w:r>
              <w:t>P3</w:t>
            </w:r>
          </w:p>
        </w:tc>
      </w:tr>
      <w:tr>
        <w:tc>
          <w:tcPr>
            <w:tcW w:type="dxa" w:w="3293"/>
          </w:tcPr>
          <w:p>
            <w:r>
              <w:t>R12</w:t>
            </w:r>
          </w:p>
        </w:tc>
        <w:tc>
          <w:tcPr>
            <w:tcW w:type="dxa" w:w="3293"/>
          </w:tcPr>
          <w:p>
            <w:r>
              <w:t>/research/bc-industrial-vacancy-rates/</w:t>
            </w:r>
          </w:p>
        </w:tc>
        <w:tc>
          <w:tcPr>
            <w:tcW w:type="dxa" w:w="3293"/>
          </w:tcPr>
          <w:p>
            <w:r>
              <w:t>P3</w:t>
            </w:r>
          </w:p>
        </w:tc>
      </w:tr>
      <w:tr>
        <w:tc>
          <w:tcPr>
            <w:tcW w:type="dxa" w:w="3293"/>
          </w:tcPr>
          <w:p>
            <w:r>
              <w:t>R13</w:t>
            </w:r>
          </w:p>
        </w:tc>
        <w:tc>
          <w:tcPr>
            <w:tcW w:type="dxa" w:w="3293"/>
          </w:tcPr>
          <w:p>
            <w:r>
              <w:t>/research/bc-commercial-investment-trends/</w:t>
            </w:r>
          </w:p>
        </w:tc>
        <w:tc>
          <w:tcPr>
            <w:tcW w:type="dxa" w:w="3293"/>
          </w:tcPr>
          <w:p>
            <w:r>
              <w:t>P3</w:t>
            </w:r>
          </w:p>
        </w:tc>
      </w:tr>
      <w:tr>
        <w:tc>
          <w:tcPr>
            <w:tcW w:type="dxa" w:w="3293"/>
          </w:tcPr>
          <w:p>
            <w:r>
              <w:t>R14</w:t>
            </w:r>
          </w:p>
        </w:tc>
        <w:tc>
          <w:tcPr>
            <w:tcW w:type="dxa" w:w="3293"/>
          </w:tcPr>
          <w:p>
            <w:r>
              <w:t>/research/canadian-commercial-mortgage-statistics/</w:t>
            </w:r>
          </w:p>
        </w:tc>
        <w:tc>
          <w:tcPr>
            <w:tcW w:type="dxa" w:w="3293"/>
          </w:tcPr>
          <w:p>
            <w:r>
              <w:t>P3</w:t>
            </w:r>
          </w:p>
        </w:tc>
      </w:tr>
      <w:tr>
        <w:tc>
          <w:tcPr>
            <w:tcW w:type="dxa" w:w="3293"/>
          </w:tcPr>
          <w:p>
            <w:r>
              <w:t>R15</w:t>
            </w:r>
          </w:p>
        </w:tc>
        <w:tc>
          <w:tcPr>
            <w:tcW w:type="dxa" w:w="3293"/>
          </w:tcPr>
          <w:p>
            <w:r>
              <w:t>/research/bc-commercial-financing-benchmarks/</w:t>
            </w:r>
          </w:p>
        </w:tc>
        <w:tc>
          <w:tcPr>
            <w:tcW w:type="dxa" w:w="3293"/>
          </w:tcPr>
          <w:p>
            <w:r>
              <w:t>P3</w:t>
            </w:r>
          </w:p>
        </w:tc>
      </w:tr>
    </w:tbl>
    <w:p>
      <w:pPr>
        <w:pStyle w:val="Heading2"/>
      </w:pPr>
      <w:r>
        <w:t>Locations (10 pages)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ID</w:t>
            </w:r>
          </w:p>
        </w:tc>
        <w:tc>
          <w:tcPr>
            <w:tcW w:type="dxa" w:w="3293"/>
          </w:tcPr>
          <w:p>
            <w:r>
              <w:t>Canonical URL</w:t>
            </w:r>
          </w:p>
        </w:tc>
        <w:tc>
          <w:tcPr>
            <w:tcW w:type="dxa" w:w="3293"/>
          </w:tcPr>
          <w:p>
            <w:r>
              <w:t>Priority</w:t>
            </w:r>
          </w:p>
        </w:tc>
      </w:tr>
      <w:tr>
        <w:tc>
          <w:tcPr>
            <w:tcW w:type="dxa" w:w="3293"/>
          </w:tcPr>
          <w:p>
            <w:r>
              <w:t>L01</w:t>
            </w:r>
          </w:p>
        </w:tc>
        <w:tc>
          <w:tcPr>
            <w:tcW w:type="dxa" w:w="3293"/>
          </w:tcPr>
          <w:p>
            <w:r>
              <w:t>/locations/vancouver/</w:t>
            </w:r>
          </w:p>
        </w:tc>
        <w:tc>
          <w:tcPr>
            <w:tcW w:type="dxa" w:w="3293"/>
          </w:tcPr>
          <w:p>
            <w:r>
              <w:t>P1</w:t>
            </w:r>
          </w:p>
        </w:tc>
      </w:tr>
      <w:tr>
        <w:tc>
          <w:tcPr>
            <w:tcW w:type="dxa" w:w="3293"/>
          </w:tcPr>
          <w:p>
            <w:r>
              <w:t>L02</w:t>
            </w:r>
          </w:p>
        </w:tc>
        <w:tc>
          <w:tcPr>
            <w:tcW w:type="dxa" w:w="3293"/>
          </w:tcPr>
          <w:p>
            <w:r>
              <w:t>/locations/surrey/</w:t>
            </w:r>
          </w:p>
        </w:tc>
        <w:tc>
          <w:tcPr>
            <w:tcW w:type="dxa" w:w="3293"/>
          </w:tcPr>
          <w:p>
            <w:r>
              <w:t>P1</w:t>
            </w:r>
          </w:p>
        </w:tc>
      </w:tr>
      <w:tr>
        <w:tc>
          <w:tcPr>
            <w:tcW w:type="dxa" w:w="3293"/>
          </w:tcPr>
          <w:p>
            <w:r>
              <w:t>L03</w:t>
            </w:r>
          </w:p>
        </w:tc>
        <w:tc>
          <w:tcPr>
            <w:tcW w:type="dxa" w:w="3293"/>
          </w:tcPr>
          <w:p>
            <w:r>
              <w:t>/locations/burnaby/</w:t>
            </w:r>
          </w:p>
        </w:tc>
        <w:tc>
          <w:tcPr>
            <w:tcW w:type="dxa" w:w="3293"/>
          </w:tcPr>
          <w:p>
            <w:r>
              <w:t>P2</w:t>
            </w:r>
          </w:p>
        </w:tc>
      </w:tr>
      <w:tr>
        <w:tc>
          <w:tcPr>
            <w:tcW w:type="dxa" w:w="3293"/>
          </w:tcPr>
          <w:p>
            <w:r>
              <w:t>L04</w:t>
            </w:r>
          </w:p>
        </w:tc>
        <w:tc>
          <w:tcPr>
            <w:tcW w:type="dxa" w:w="3293"/>
          </w:tcPr>
          <w:p>
            <w:r>
              <w:t>/locations/richmond/</w:t>
            </w:r>
          </w:p>
        </w:tc>
        <w:tc>
          <w:tcPr>
            <w:tcW w:type="dxa" w:w="3293"/>
          </w:tcPr>
          <w:p>
            <w:r>
              <w:t>P2</w:t>
            </w:r>
          </w:p>
        </w:tc>
      </w:tr>
      <w:tr>
        <w:tc>
          <w:tcPr>
            <w:tcW w:type="dxa" w:w="3293"/>
          </w:tcPr>
          <w:p>
            <w:r>
              <w:t>L05</w:t>
            </w:r>
          </w:p>
        </w:tc>
        <w:tc>
          <w:tcPr>
            <w:tcW w:type="dxa" w:w="3293"/>
          </w:tcPr>
          <w:p>
            <w:r>
              <w:t>/locations/victoria/</w:t>
            </w:r>
          </w:p>
        </w:tc>
        <w:tc>
          <w:tcPr>
            <w:tcW w:type="dxa" w:w="3293"/>
          </w:tcPr>
          <w:p>
            <w:r>
              <w:t>P2</w:t>
            </w:r>
          </w:p>
        </w:tc>
      </w:tr>
      <w:tr>
        <w:tc>
          <w:tcPr>
            <w:tcW w:type="dxa" w:w="3293"/>
          </w:tcPr>
          <w:p>
            <w:r>
              <w:t>L06</w:t>
            </w:r>
          </w:p>
        </w:tc>
        <w:tc>
          <w:tcPr>
            <w:tcW w:type="dxa" w:w="3293"/>
          </w:tcPr>
          <w:p>
            <w:r>
              <w:t>/locations/langley/</w:t>
            </w:r>
          </w:p>
        </w:tc>
        <w:tc>
          <w:tcPr>
            <w:tcW w:type="dxa" w:w="3293"/>
          </w:tcPr>
          <w:p>
            <w:r>
              <w:t>P2</w:t>
            </w:r>
          </w:p>
        </w:tc>
      </w:tr>
      <w:tr>
        <w:tc>
          <w:tcPr>
            <w:tcW w:type="dxa" w:w="3293"/>
          </w:tcPr>
          <w:p>
            <w:r>
              <w:t>L07</w:t>
            </w:r>
          </w:p>
        </w:tc>
        <w:tc>
          <w:tcPr>
            <w:tcW w:type="dxa" w:w="3293"/>
          </w:tcPr>
          <w:p>
            <w:r>
              <w:t>/locations/kelowna/</w:t>
            </w:r>
          </w:p>
        </w:tc>
        <w:tc>
          <w:tcPr>
            <w:tcW w:type="dxa" w:w="3293"/>
          </w:tcPr>
          <w:p>
            <w:r>
              <w:t>P3</w:t>
            </w:r>
          </w:p>
        </w:tc>
      </w:tr>
      <w:tr>
        <w:tc>
          <w:tcPr>
            <w:tcW w:type="dxa" w:w="3293"/>
          </w:tcPr>
          <w:p>
            <w:r>
              <w:t>L08</w:t>
            </w:r>
          </w:p>
        </w:tc>
        <w:tc>
          <w:tcPr>
            <w:tcW w:type="dxa" w:w="3293"/>
          </w:tcPr>
          <w:p>
            <w:r>
              <w:t>/locations/coquitlam/</w:t>
            </w:r>
          </w:p>
        </w:tc>
        <w:tc>
          <w:tcPr>
            <w:tcW w:type="dxa" w:w="3293"/>
          </w:tcPr>
          <w:p>
            <w:r>
              <w:t>P3</w:t>
            </w:r>
          </w:p>
        </w:tc>
      </w:tr>
      <w:tr>
        <w:tc>
          <w:tcPr>
            <w:tcW w:type="dxa" w:w="3293"/>
          </w:tcPr>
          <w:p>
            <w:r>
              <w:t>L09</w:t>
            </w:r>
          </w:p>
        </w:tc>
        <w:tc>
          <w:tcPr>
            <w:tcW w:type="dxa" w:w="3293"/>
          </w:tcPr>
          <w:p>
            <w:r>
              <w:t>/locations/nanaimo/</w:t>
            </w:r>
          </w:p>
        </w:tc>
        <w:tc>
          <w:tcPr>
            <w:tcW w:type="dxa" w:w="3293"/>
          </w:tcPr>
          <w:p>
            <w:r>
              <w:t>P3</w:t>
            </w:r>
          </w:p>
        </w:tc>
      </w:tr>
      <w:tr>
        <w:tc>
          <w:tcPr>
            <w:tcW w:type="dxa" w:w="3293"/>
          </w:tcPr>
          <w:p>
            <w:r>
              <w:t>L10</w:t>
            </w:r>
          </w:p>
        </w:tc>
        <w:tc>
          <w:tcPr>
            <w:tcW w:type="dxa" w:w="3293"/>
          </w:tcPr>
          <w:p>
            <w:r>
              <w:t>/locations/kamloops/</w:t>
            </w:r>
          </w:p>
        </w:tc>
        <w:tc>
          <w:tcPr>
            <w:tcW w:type="dxa" w:w="3293"/>
          </w:tcPr>
          <w:p>
            <w:r>
              <w:t>P3</w:t>
            </w:r>
          </w:p>
        </w:tc>
      </w:tr>
    </w:tbl>
    <w:p>
      <w:pPr>
        <w:pStyle w:val="Heading2"/>
      </w:pPr>
      <w:r>
        <w:t>Tools (5 pages)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ID</w:t>
            </w:r>
          </w:p>
        </w:tc>
        <w:tc>
          <w:tcPr>
            <w:tcW w:type="dxa" w:w="3293"/>
          </w:tcPr>
          <w:p>
            <w:r>
              <w:t>Canonical URL</w:t>
            </w:r>
          </w:p>
        </w:tc>
        <w:tc>
          <w:tcPr>
            <w:tcW w:type="dxa" w:w="3293"/>
          </w:tcPr>
          <w:p>
            <w:r>
              <w:t>Priority</w:t>
            </w:r>
          </w:p>
        </w:tc>
      </w:tr>
      <w:tr>
        <w:tc>
          <w:tcPr>
            <w:tcW w:type="dxa" w:w="3293"/>
          </w:tcPr>
          <w:p>
            <w:r>
              <w:t>T01</w:t>
            </w:r>
          </w:p>
        </w:tc>
        <w:tc>
          <w:tcPr>
            <w:tcW w:type="dxa" w:w="3293"/>
          </w:tcPr>
          <w:p>
            <w:r>
              <w:t>/tools/commercial-mortgage-calculator/</w:t>
            </w:r>
          </w:p>
        </w:tc>
        <w:tc>
          <w:tcPr>
            <w:tcW w:type="dxa" w:w="3293"/>
          </w:tcPr>
          <w:p>
            <w:r>
              <w:t>P1</w:t>
            </w:r>
          </w:p>
        </w:tc>
      </w:tr>
      <w:tr>
        <w:tc>
          <w:tcPr>
            <w:tcW w:type="dxa" w:w="3293"/>
          </w:tcPr>
          <w:p>
            <w:r>
              <w:t>T02</w:t>
            </w:r>
          </w:p>
        </w:tc>
        <w:tc>
          <w:tcPr>
            <w:tcW w:type="dxa" w:w="3293"/>
          </w:tcPr>
          <w:p>
            <w:r>
              <w:t>/tools/commercial-mortgage-ltv-calculator/</w:t>
            </w:r>
          </w:p>
        </w:tc>
        <w:tc>
          <w:tcPr>
            <w:tcW w:type="dxa" w:w="3293"/>
          </w:tcPr>
          <w:p>
            <w:r>
              <w:t>P1</w:t>
            </w:r>
          </w:p>
        </w:tc>
      </w:tr>
      <w:tr>
        <w:tc>
          <w:tcPr>
            <w:tcW w:type="dxa" w:w="3293"/>
          </w:tcPr>
          <w:p>
            <w:r>
              <w:t>T03</w:t>
            </w:r>
          </w:p>
        </w:tc>
        <w:tc>
          <w:tcPr>
            <w:tcW w:type="dxa" w:w="3293"/>
          </w:tcPr>
          <w:p>
            <w:r>
              <w:t>/tools/commercial-mortgage-dscr-calculator/</w:t>
            </w:r>
          </w:p>
        </w:tc>
        <w:tc>
          <w:tcPr>
            <w:tcW w:type="dxa" w:w="3293"/>
          </w:tcPr>
          <w:p>
            <w:r>
              <w:t>P2</w:t>
            </w:r>
          </w:p>
        </w:tc>
      </w:tr>
      <w:tr>
        <w:tc>
          <w:tcPr>
            <w:tcW w:type="dxa" w:w="3293"/>
          </w:tcPr>
          <w:p>
            <w:r>
              <w:t>T04</w:t>
            </w:r>
          </w:p>
        </w:tc>
        <w:tc>
          <w:tcPr>
            <w:tcW w:type="dxa" w:w="3293"/>
          </w:tcPr>
          <w:p>
            <w:r>
              <w:t>/tools/commercial-refinance-calculator/</w:t>
            </w:r>
          </w:p>
        </w:tc>
        <w:tc>
          <w:tcPr>
            <w:tcW w:type="dxa" w:w="3293"/>
          </w:tcPr>
          <w:p>
            <w:r>
              <w:t>P2</w:t>
            </w:r>
          </w:p>
        </w:tc>
      </w:tr>
      <w:tr>
        <w:tc>
          <w:tcPr>
            <w:tcW w:type="dxa" w:w="3293"/>
          </w:tcPr>
          <w:p>
            <w:r>
              <w:t>T05</w:t>
            </w:r>
          </w:p>
        </w:tc>
        <w:tc>
          <w:tcPr>
            <w:tcW w:type="dxa" w:w="3293"/>
          </w:tcPr>
          <w:p>
            <w:r>
              <w:t>/tools/commercial-down-payment-calculator/</w:t>
            </w:r>
          </w:p>
        </w:tc>
        <w:tc>
          <w:tcPr>
            <w:tcW w:type="dxa" w:w="3293"/>
          </w:tcPr>
          <w:p>
            <w:r>
              <w:t>P3</w:t>
            </w:r>
          </w:p>
        </w:tc>
      </w:tr>
    </w:tbl>
    <w:p>
      <w:pPr>
        <w:pStyle w:val="Heading1"/>
      </w:pPr>
      <w:r>
        <w:t>8. Content templates and internal links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Template</w:t>
            </w:r>
          </w:p>
        </w:tc>
        <w:tc>
          <w:tcPr>
            <w:tcW w:type="dxa" w:w="3293"/>
          </w:tcPr>
          <w:p>
            <w:r>
              <w:t>Required sections</w:t>
            </w:r>
          </w:p>
        </w:tc>
        <w:tc>
          <w:tcPr>
            <w:tcW w:type="dxa" w:w="3293"/>
          </w:tcPr>
          <w:p>
            <w:r>
              <w:t>Conversion route</w:t>
            </w:r>
          </w:p>
        </w:tc>
      </w:tr>
      <w:tr>
        <w:tc>
          <w:tcPr>
            <w:tcW w:type="dxa" w:w="3293"/>
          </w:tcPr>
          <w:p>
            <w:r>
              <w:t>Financing</w:t>
            </w:r>
          </w:p>
        </w:tc>
        <w:tc>
          <w:tcPr>
            <w:tcW w:type="dxa" w:w="3293"/>
          </w:tcPr>
          <w:p>
            <w:r>
              <w:t>Overview; eligibility factors; property examples; rate/fee assumptions; calculator; FAQs; expert review</w:t>
            </w:r>
          </w:p>
        </w:tc>
        <w:tc>
          <w:tcPr>
            <w:tcW w:type="dxa" w:w="3293"/>
          </w:tcPr>
          <w:p>
            <w:r>
              <w:t>Relevant tool -&gt; broker inquiry</w:t>
            </w:r>
          </w:p>
        </w:tc>
      </w:tr>
      <w:tr>
        <w:tc>
          <w:tcPr>
            <w:tcW w:type="dxa" w:w="3293"/>
          </w:tcPr>
          <w:p>
            <w:r>
              <w:t>Statistics</w:t>
            </w:r>
          </w:p>
        </w:tc>
        <w:tc>
          <w:tcPr>
            <w:tcW w:type="dxa" w:w="3293"/>
          </w:tcPr>
          <w:p>
            <w:r>
              <w:t>Key findings; dated dataset; visualizations; methodology; financing implications; sources</w:t>
            </w:r>
          </w:p>
        </w:tc>
        <w:tc>
          <w:tcPr>
            <w:tcW w:type="dxa" w:w="3293"/>
          </w:tcPr>
          <w:p>
            <w:r>
              <w:t>Relevant financing guide -&gt; tool -&gt; broker discovery</w:t>
            </w:r>
          </w:p>
        </w:tc>
      </w:tr>
      <w:tr>
        <w:tc>
          <w:tcPr>
            <w:tcW w:type="dxa" w:w="3293"/>
          </w:tcPr>
          <w:p>
            <w:r>
              <w:t>Local</w:t>
            </w:r>
          </w:p>
        </w:tc>
        <w:tc>
          <w:tcPr>
            <w:tcW w:type="dxa" w:w="3293"/>
          </w:tcPr>
          <w:p>
            <w:r>
              <w:t>Region-specific conditions; real service coverage; relevant asset types; licensed broker profiles; FAQs</w:t>
            </w:r>
          </w:p>
        </w:tc>
        <w:tc>
          <w:tcPr>
            <w:tcW w:type="dxa" w:w="3293"/>
          </w:tcPr>
          <w:p>
            <w:r>
              <w:t>Direct broker profile or contact request</w:t>
            </w:r>
          </w:p>
        </w:tc>
      </w:tr>
      <w:tr>
        <w:tc>
          <w:tcPr>
            <w:tcW w:type="dxa" w:w="3293"/>
          </w:tcPr>
          <w:p>
            <w:r>
              <w:t>Tool</w:t>
            </w:r>
          </w:p>
        </w:tc>
        <w:tc>
          <w:tcPr>
            <w:tcW w:type="dxa" w:w="3293"/>
          </w:tcPr>
          <w:p>
            <w:r>
              <w:t>Inputs; formula/assumptions; results; limitations; relevant guide</w:t>
            </w:r>
          </w:p>
        </w:tc>
        <w:tc>
          <w:tcPr>
            <w:tcW w:type="dxa" w:w="3293"/>
          </w:tcPr>
          <w:p>
            <w:r>
              <w:t>Optional broker discussion after useful free result</w:t>
            </w:r>
          </w:p>
        </w:tc>
      </w:tr>
    </w:tbl>
    <w:p>
      <w:r>
        <w:t>Editorial linking policy: each research page links to its closest financing page and tool; each financing page links to at least one research source, one tool and broker discovery. Example: R02 -&gt; F05 -&gt; T01 -&gt; L01. F03 -&gt; F06, R04 and T03. Avoid repetitive exact-match footer links.</w:t>
      </w:r>
    </w:p>
    <w:p>
      <w:pPr>
        <w:pStyle w:val="Heading1"/>
      </w:pPr>
      <w:r>
        <w:t>9. Data model and integrations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Entity</w:t>
            </w:r>
          </w:p>
        </w:tc>
        <w:tc>
          <w:tcPr>
            <w:tcW w:type="dxa" w:w="4939"/>
          </w:tcPr>
          <w:p>
            <w:r>
              <w:t>Core fields</w:t>
            </w:r>
          </w:p>
        </w:tc>
      </w:tr>
      <w:tr>
        <w:tc>
          <w:tcPr>
            <w:tcW w:type="dxa" w:w="4939"/>
          </w:tcPr>
          <w:p>
            <w:r>
              <w:t>Page</w:t>
            </w:r>
          </w:p>
        </w:tc>
        <w:tc>
          <w:tcPr>
            <w:tcW w:type="dxa" w:w="4939"/>
          </w:tcPr>
          <w:p>
            <w:r>
              <w:t>page_id, slug, template, title, description, status, primary_keyword, CTA, reviewer, published_at</w:t>
            </w:r>
          </w:p>
        </w:tc>
      </w:tr>
      <w:tr>
        <w:tc>
          <w:tcPr>
            <w:tcW w:type="dxa" w:w="4939"/>
          </w:tcPr>
          <w:p>
            <w:r>
              <w:t>Statistic</w:t>
            </w:r>
          </w:p>
        </w:tc>
        <w:tc>
          <w:tcPr>
            <w:tcW w:type="dxa" w:w="4939"/>
          </w:tcPr>
          <w:p>
            <w:r>
              <w:t>stat_id, value, unit, date_range, geography, population, source_id, rights, verified_at</w:t>
            </w:r>
          </w:p>
        </w:tc>
      </w:tr>
      <w:tr>
        <w:tc>
          <w:tcPr>
            <w:tcW w:type="dxa" w:w="4939"/>
          </w:tcPr>
          <w:p>
            <w:r>
              <w:t>Source</w:t>
            </w:r>
          </w:p>
        </w:tc>
        <w:tc>
          <w:tcPr>
            <w:tcW w:type="dxa" w:w="4939"/>
          </w:tcPr>
          <w:p>
            <w:r>
              <w:t>source_id, publisher, original_url, publication_date, license_notes</w:t>
            </w:r>
          </w:p>
        </w:tc>
      </w:tr>
      <w:tr>
        <w:tc>
          <w:tcPr>
            <w:tcW w:type="dxa" w:w="4939"/>
          </w:tcPr>
          <w:p>
            <w:r>
              <w:t>Brokerage</w:t>
            </w:r>
          </w:p>
        </w:tc>
        <w:tc>
          <w:tcPr>
            <w:tcW w:type="dxa" w:w="4939"/>
          </w:tcPr>
          <w:p>
            <w:r>
              <w:t>brokerage_id, legal_name, registration, verified_at, status, disclosure_text</w:t>
            </w:r>
          </w:p>
        </w:tc>
      </w:tr>
      <w:tr>
        <w:tc>
          <w:tcPr>
            <w:tcW w:type="dxa" w:w="4939"/>
          </w:tcPr>
          <w:p>
            <w:r>
              <w:t>Broker profile</w:t>
            </w:r>
          </w:p>
        </w:tc>
        <w:tc>
          <w:tcPr>
            <w:tcW w:type="dxa" w:w="4939"/>
          </w:tcPr>
          <w:p>
            <w:r>
              <w:t>broker_id, brokerage_id, specialty, region, contact_channel, sponsorship_status</w:t>
            </w:r>
          </w:p>
        </w:tc>
      </w:tr>
      <w:tr>
        <w:tc>
          <w:tcPr>
            <w:tcW w:type="dxa" w:w="4939"/>
          </w:tcPr>
          <w:p>
            <w:r>
              <w:t>Inquiry</w:t>
            </w:r>
          </w:p>
        </w:tc>
        <w:tc>
          <w:tcPr>
            <w:tcW w:type="dxa" w:w="4939"/>
          </w:tcPr>
          <w:p>
            <w:r>
              <w:t>inquiry_id, source_page_id, attribution, purpose, property_type, region, amount_band, created_at, status</w:t>
            </w:r>
          </w:p>
        </w:tc>
      </w:tr>
      <w:tr>
        <w:tc>
          <w:tcPr>
            <w:tcW w:type="dxa" w:w="4939"/>
          </w:tcPr>
          <w:p>
            <w:r>
              <w:t>Consent</w:t>
            </w:r>
          </w:p>
        </w:tc>
        <w:tc>
          <w:tcPr>
            <w:tcW w:type="dxa" w:w="4939"/>
          </w:tcPr>
          <w:p>
            <w:r>
              <w:t>consent_id, inquiry_id, policy_version, recipient, purpose, timestamp, evidence</w:t>
            </w:r>
          </w:p>
        </w:tc>
      </w:tr>
      <w:tr>
        <w:tc>
          <w:tcPr>
            <w:tcW w:type="dxa" w:w="4939"/>
          </w:tcPr>
          <w:p>
            <w:r>
              <w:t>Introduction</w:t>
            </w:r>
          </w:p>
        </w:tc>
        <w:tc>
          <w:tcPr>
            <w:tcW w:type="dxa" w:w="4939"/>
          </w:tcPr>
          <w:p>
            <w:r>
              <w:t>introduction_id, inquiry_id, brokerage_id, delivered_at, delivery_status, accepted_at</w:t>
            </w:r>
          </w:p>
        </w:tc>
      </w:tr>
      <w:tr>
        <w:tc>
          <w:tcPr>
            <w:tcW w:type="dxa" w:w="4939"/>
          </w:tcPr>
          <w:p>
            <w:r>
              <w:t>Event</w:t>
            </w:r>
          </w:p>
        </w:tc>
        <w:tc>
          <w:tcPr>
            <w:tcW w:type="dxa" w:w="4939"/>
          </w:tcPr>
          <w:p>
            <w:r>
              <w:t>event_id, event_type, page_id, anonymous_session_id, timestamp</w:t>
            </w:r>
          </w:p>
        </w:tc>
      </w:tr>
    </w:tbl>
    <w:p>
      <w:r>
        <w:t>Suggested integrations: CMS, analytics/Search Console, CRM, transactional email, secure forms, identity/access management and consent logging. Vendor selection is open; minimize transfer of personal information.</w:t>
      </w:r>
    </w:p>
    <w:p>
      <w:pPr>
        <w:pStyle w:val="Heading1"/>
      </w:pPr>
      <w:r>
        <w:t>10. User journeys and edge cases</w:t>
      </w:r>
    </w:p>
    <w:p>
      <w:pPr>
        <w:pStyle w:val="ListBullet"/>
      </w:pPr>
      <w:r>
        <w:t>Borrower searches for rates -&gt; reads F01 -&gt; uses T01 -&gt; selects licensed broker -&gt; consents -&gt; introduction is logged -&gt; partner responds.</w:t>
      </w:r>
    </w:p>
    <w:p>
      <w:pPr>
        <w:pStyle w:val="ListBullet"/>
      </w:pPr>
      <w:r>
        <w:t>Investor discovers R02 -&gt; visits F05 -&gt; reviews financing considerations -&gt; requests broker contact.</w:t>
      </w:r>
    </w:p>
    <w:p>
      <w:pPr>
        <w:pStyle w:val="ListBullet"/>
      </w:pPr>
      <w:r>
        <w:t>Broker partner receives request -&gt; acknowledges -&gt; updates outcome; admin can review SLA and audit delivery.</w:t>
      </w:r>
    </w:p>
    <w:p>
      <w:pPr>
        <w:pStyle w:val="ListBullet"/>
      </w:pPr>
      <w:r>
        <w:t>If no verified partner covers an asset class, do not imply immediate matching; show transparent alternatives.</w:t>
      </w:r>
    </w:p>
    <w:p>
      <w:pPr>
        <w:pStyle w:val="ListBullet"/>
      </w:pPr>
      <w:r>
        <w:t>If consent is declined, provide public information without transferring details.</w:t>
      </w:r>
    </w:p>
    <w:p>
      <w:pPr>
        <w:pStyle w:val="ListBullet"/>
      </w:pPr>
      <w:r>
        <w:t>If form submission fails, do not silently duplicate delivery; show clear recovery instructions.</w:t>
      </w:r>
    </w:p>
    <w:p>
      <w:pPr>
        <w:pStyle w:val="ListBullet"/>
      </w:pPr>
      <w:r>
        <w:t>If source data is stale, flag for review or remove time-sensitive claim.</w:t>
      </w:r>
    </w:p>
    <w:p>
      <w:pPr>
        <w:pStyle w:val="ListBullet"/>
      </w:pPr>
      <w:r>
        <w:t>If broker verification expires, suppress profile and halt new introductions until reviewed.</w:t>
      </w:r>
    </w:p>
    <w:p>
      <w:pPr>
        <w:pStyle w:val="Heading1"/>
      </w:pPr>
      <w:r>
        <w:t>11. Non-functional requirements</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Area</w:t>
            </w:r>
          </w:p>
        </w:tc>
        <w:tc>
          <w:tcPr>
            <w:tcW w:type="dxa" w:w="4939"/>
          </w:tcPr>
          <w:p>
            <w:r>
              <w:t>Requirement / test</w:t>
            </w:r>
          </w:p>
        </w:tc>
      </w:tr>
      <w:tr>
        <w:tc>
          <w:tcPr>
            <w:tcW w:type="dxa" w:w="4939"/>
          </w:tcPr>
          <w:p>
            <w:r>
              <w:t>Performance</w:t>
            </w:r>
          </w:p>
        </w:tc>
        <w:tc>
          <w:tcPr>
            <w:tcW w:type="dxa" w:w="4939"/>
          </w:tcPr>
          <w:p>
            <w:r>
              <w:t>Target Core Web Vitals good thresholds on representative mobile pages; defer heavy charts.</w:t>
            </w:r>
          </w:p>
        </w:tc>
      </w:tr>
      <w:tr>
        <w:tc>
          <w:tcPr>
            <w:tcW w:type="dxa" w:w="4939"/>
          </w:tcPr>
          <w:p>
            <w:r>
              <w:t>Accessibility</w:t>
            </w:r>
          </w:p>
        </w:tc>
        <w:tc>
          <w:tcPr>
            <w:tcW w:type="dxa" w:w="4939"/>
          </w:tcPr>
          <w:p>
            <w:r>
              <w:t>WCAG 2.2 AA target; keyboard-accessible calculators/forms; labeled errors and chart summaries.</w:t>
            </w:r>
          </w:p>
        </w:tc>
      </w:tr>
      <w:tr>
        <w:tc>
          <w:tcPr>
            <w:tcW w:type="dxa" w:w="4939"/>
          </w:tcPr>
          <w:p>
            <w:r>
              <w:t>Security</w:t>
            </w:r>
          </w:p>
        </w:tc>
        <w:tc>
          <w:tcPr>
            <w:tcW w:type="dxa" w:w="4939"/>
          </w:tcPr>
          <w:p>
            <w:r>
              <w:t>TLS, encryption at rest, least privilege, MFA for admins, secrets management, audit logs, vulnerability scanning.</w:t>
            </w:r>
          </w:p>
        </w:tc>
      </w:tr>
      <w:tr>
        <w:tc>
          <w:tcPr>
            <w:tcW w:type="dxa" w:w="4939"/>
          </w:tcPr>
          <w:p>
            <w:r>
              <w:t>Privacy</w:t>
            </w:r>
          </w:p>
        </w:tc>
        <w:tc>
          <w:tcPr>
            <w:tcW w:type="dxa" w:w="4939"/>
          </w:tcPr>
          <w:p>
            <w:r>
              <w:t>Data minimization, purpose limitation, documented retention and deletion, consent evidence, vendor review.</w:t>
            </w:r>
          </w:p>
        </w:tc>
      </w:tr>
      <w:tr>
        <w:tc>
          <w:tcPr>
            <w:tcW w:type="dxa" w:w="4939"/>
          </w:tcPr>
          <w:p>
            <w:r>
              <w:t>Availability</w:t>
            </w:r>
          </w:p>
        </w:tc>
        <w:tc>
          <w:tcPr>
            <w:tcW w:type="dxa" w:w="4939"/>
          </w:tcPr>
          <w:p>
            <w:r>
              <w:t>Set operational SLO before launch; monitor inquiry submission and delivery end to end.</w:t>
            </w:r>
          </w:p>
        </w:tc>
      </w:tr>
      <w:tr>
        <w:tc>
          <w:tcPr>
            <w:tcW w:type="dxa" w:w="4939"/>
          </w:tcPr>
          <w:p>
            <w:r>
              <w:t>Reliability</w:t>
            </w:r>
          </w:p>
        </w:tc>
        <w:tc>
          <w:tcPr>
            <w:tcW w:type="dxa" w:w="4939"/>
          </w:tcPr>
          <w:p>
            <w:r>
              <w:t>Idempotent form submissions; retryable delivery; alerts for failed routing.</w:t>
            </w:r>
          </w:p>
        </w:tc>
      </w:tr>
      <w:tr>
        <w:tc>
          <w:tcPr>
            <w:tcW w:type="dxa" w:w="4939"/>
          </w:tcPr>
          <w:p>
            <w:r>
              <w:t>SEO</w:t>
            </w:r>
          </w:p>
        </w:tc>
        <w:tc>
          <w:tcPr>
            <w:tcW w:type="dxa" w:w="4939"/>
          </w:tcPr>
          <w:p>
            <w:r>
              <w:t>Server-rendered/indexable text; no important facts available only inside graphics or scripts.</w:t>
            </w:r>
          </w:p>
        </w:tc>
      </w:tr>
      <w:tr>
        <w:tc>
          <w:tcPr>
            <w:tcW w:type="dxa" w:w="4939"/>
          </w:tcPr>
          <w:p>
            <w:r>
              <w:t>Quality</w:t>
            </w:r>
          </w:p>
        </w:tc>
        <w:tc>
          <w:tcPr>
            <w:tcW w:type="dxa" w:w="4939"/>
          </w:tcPr>
          <w:p>
            <w:r>
              <w:t>Editorial review for finance claims; automated link and metadata checks before publication.</w:t>
            </w:r>
          </w:p>
        </w:tc>
      </w:tr>
    </w:tbl>
    <w:p>
      <w:pPr>
        <w:pStyle w:val="Heading1"/>
      </w:pPr>
      <w:r>
        <w:t>12. Compliance, risk and governance</w:t>
      </w:r>
    </w:p>
    <w:p>
      <w:r>
        <w:t>Critical launch dependency: BC Mortgage Services Act came into force October 13, 2026. Counsel and brokerage compliance must confirm how the operator’s licence, brokerage affiliation, marketing entity, lead collection, introductions and compensation interact. Being individually licensed does not automatically authorize all activities of a separate company.</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Risk</w:t>
            </w:r>
          </w:p>
        </w:tc>
        <w:tc>
          <w:tcPr>
            <w:tcW w:type="dxa" w:w="3293"/>
          </w:tcPr>
          <w:p>
            <w:r>
              <w:t>Mitigation</w:t>
            </w:r>
          </w:p>
        </w:tc>
        <w:tc>
          <w:tcPr>
            <w:tcW w:type="dxa" w:w="3293"/>
          </w:tcPr>
          <w:p>
            <w:r>
              <w:t>Owner</w:t>
            </w:r>
          </w:p>
        </w:tc>
      </w:tr>
      <w:tr>
        <w:tc>
          <w:tcPr>
            <w:tcW w:type="dxa" w:w="3293"/>
          </w:tcPr>
          <w:p>
            <w:r>
              <w:t>Unlicensed or improperly structured referral/arranging activity</w:t>
            </w:r>
          </w:p>
        </w:tc>
        <w:tc>
          <w:tcPr>
            <w:tcW w:type="dxa" w:w="3293"/>
          </w:tcPr>
          <w:p>
            <w:r>
              <w:t>Legal opinion, documented role boundaries, approved compensation model</w:t>
            </w:r>
          </w:p>
        </w:tc>
        <w:tc>
          <w:tcPr>
            <w:tcW w:type="dxa" w:w="3293"/>
          </w:tcPr>
          <w:p>
            <w:r>
              <w:t>Legal / brokerage principal</w:t>
            </w:r>
          </w:p>
        </w:tc>
      </w:tr>
      <w:tr>
        <w:tc>
          <w:tcPr>
            <w:tcW w:type="dxa" w:w="3293"/>
          </w:tcPr>
          <w:p>
            <w:r>
              <w:t>Misleading rates or financing claims</w:t>
            </w:r>
          </w:p>
        </w:tc>
        <w:tc>
          <w:tcPr>
            <w:tcW w:type="dxa" w:w="3293"/>
          </w:tcPr>
          <w:p>
            <w:r>
              <w:t>Date/source requirements, reviewer approval, illustrative disclaimers</w:t>
            </w:r>
          </w:p>
        </w:tc>
        <w:tc>
          <w:tcPr>
            <w:tcW w:type="dxa" w:w="3293"/>
          </w:tcPr>
          <w:p>
            <w:r>
              <w:t>Editorial / compliance</w:t>
            </w:r>
          </w:p>
        </w:tc>
      </w:tr>
      <w:tr>
        <w:tc>
          <w:tcPr>
            <w:tcW w:type="dxa" w:w="3293"/>
          </w:tcPr>
          <w:p>
            <w:r>
              <w:t>Improper disclosure of borrower data</w:t>
            </w:r>
          </w:p>
        </w:tc>
        <w:tc>
          <w:tcPr>
            <w:tcW w:type="dxa" w:w="3293"/>
          </w:tcPr>
          <w:p>
            <w:r>
              <w:t>Named-recipient consent, minimum necessary fields, audit records</w:t>
            </w:r>
          </w:p>
        </w:tc>
        <w:tc>
          <w:tcPr>
            <w:tcW w:type="dxa" w:w="3293"/>
          </w:tcPr>
          <w:p>
            <w:r>
              <w:t>Privacy lead</w:t>
            </w:r>
          </w:p>
        </w:tc>
      </w:tr>
      <w:tr>
        <w:tc>
          <w:tcPr>
            <w:tcW w:type="dxa" w:w="3293"/>
          </w:tcPr>
          <w:p>
            <w:r>
              <w:t>Undisclosed paid broker ranking</w:t>
            </w:r>
          </w:p>
        </w:tc>
        <w:tc>
          <w:tcPr>
            <w:tcW w:type="dxa" w:w="3293"/>
          </w:tcPr>
          <w:p>
            <w:r>
              <w:t>Sponsored labels and published directory criteria</w:t>
            </w:r>
          </w:p>
        </w:tc>
        <w:tc>
          <w:tcPr>
            <w:tcW w:type="dxa" w:w="3293"/>
          </w:tcPr>
          <w:p>
            <w:r>
              <w:t>Product / compliance</w:t>
            </w:r>
          </w:p>
        </w:tc>
      </w:tr>
      <w:tr>
        <w:tc>
          <w:tcPr>
            <w:tcW w:type="dxa" w:w="3293"/>
          </w:tcPr>
          <w:p>
            <w:r>
              <w:t>Stale licensing information</w:t>
            </w:r>
          </w:p>
        </w:tc>
        <w:tc>
          <w:tcPr>
            <w:tcW w:type="dxa" w:w="3293"/>
          </w:tcPr>
          <w:p>
            <w:r>
              <w:t>Scheduled verification and automatic suppression</w:t>
            </w:r>
          </w:p>
        </w:tc>
        <w:tc>
          <w:tcPr>
            <w:tcW w:type="dxa" w:w="3293"/>
          </w:tcPr>
          <w:p>
            <w:r>
              <w:t>Broker operations</w:t>
            </w:r>
          </w:p>
        </w:tc>
      </w:tr>
      <w:tr>
        <w:tc>
          <w:tcPr>
            <w:tcW w:type="dxa" w:w="3293"/>
          </w:tcPr>
          <w:p>
            <w:r>
              <w:t>Financial calculator inaccuracies</w:t>
            </w:r>
          </w:p>
        </w:tc>
        <w:tc>
          <w:tcPr>
            <w:tcW w:type="dxa" w:w="3293"/>
          </w:tcPr>
          <w:p>
            <w:r>
              <w:t>Test suite and independently reviewed formulas</w:t>
            </w:r>
          </w:p>
        </w:tc>
        <w:tc>
          <w:tcPr>
            <w:tcW w:type="dxa" w:w="3293"/>
          </w:tcPr>
          <w:p>
            <w:r>
              <w:t>Engineering / mortgage SME</w:t>
            </w:r>
          </w:p>
        </w:tc>
      </w:tr>
      <w:tr>
        <w:tc>
          <w:tcPr>
            <w:tcW w:type="dxa" w:w="3293"/>
          </w:tcPr>
          <w:p>
            <w:r>
              <w:t>Thin or duplicative SEO pages</w:t>
            </w:r>
          </w:p>
        </w:tc>
        <w:tc>
          <w:tcPr>
            <w:tcW w:type="dxa" w:w="3293"/>
          </w:tcPr>
          <w:p>
            <w:r>
              <w:t>Uniqueness gate and consolidation policy</w:t>
            </w:r>
          </w:p>
        </w:tc>
        <w:tc>
          <w:tcPr>
            <w:tcW w:type="dxa" w:w="3293"/>
          </w:tcPr>
          <w:p>
            <w:r>
              <w:t>SEO lead</w:t>
            </w:r>
          </w:p>
        </w:tc>
      </w:tr>
    </w:tbl>
    <w:p>
      <w:r>
        <w:t>Applicable legal frameworks to review include BC Mortgage Services Act and regulations, BC PIPA, CASL, applicable federal privacy rules, and BCFSA advertising/disclosure guidance. This PRD is not legal advice.</w:t>
      </w:r>
    </w:p>
    <w:p>
      <w:pPr>
        <w:pStyle w:val="Heading1"/>
      </w:pPr>
      <w:r>
        <w:t>13. Analytics and success criteria</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Metric</w:t>
            </w:r>
          </w:p>
        </w:tc>
        <w:tc>
          <w:tcPr>
            <w:tcW w:type="dxa" w:w="3293"/>
          </w:tcPr>
          <w:p>
            <w:r>
              <w:t>Definition</w:t>
            </w:r>
          </w:p>
        </w:tc>
        <w:tc>
          <w:tcPr>
            <w:tcW w:type="dxa" w:w="3293"/>
          </w:tcPr>
          <w:p>
            <w:r>
              <w:t>Initial evaluation</w:t>
            </w:r>
          </w:p>
        </w:tc>
      </w:tr>
      <w:tr>
        <w:tc>
          <w:tcPr>
            <w:tcW w:type="dxa" w:w="3293"/>
          </w:tcPr>
          <w:p>
            <w:r>
              <w:t>Qualified inquiry rate</w:t>
            </w:r>
          </w:p>
        </w:tc>
        <w:tc>
          <w:tcPr>
            <w:tcW w:type="dxa" w:w="3293"/>
          </w:tcPr>
          <w:p>
            <w:r>
              <w:t>Broker-accepted inquiries / eligible organic sessions</w:t>
            </w:r>
          </w:p>
        </w:tc>
        <w:tc>
          <w:tcPr>
            <w:tcW w:type="dxa" w:w="3293"/>
          </w:tcPr>
          <w:p>
            <w:r>
              <w:t>Establish baseline by page and asset type</w:t>
            </w:r>
          </w:p>
        </w:tc>
      </w:tr>
      <w:tr>
        <w:tc>
          <w:tcPr>
            <w:tcW w:type="dxa" w:w="3293"/>
          </w:tcPr>
          <w:p>
            <w:r>
              <w:t>Submission rate</w:t>
            </w:r>
          </w:p>
        </w:tc>
        <w:tc>
          <w:tcPr>
            <w:tcW w:type="dxa" w:w="3293"/>
          </w:tcPr>
          <w:p>
            <w:r>
              <w:t>Submitted inquiries / eligible sessions</w:t>
            </w:r>
          </w:p>
        </w:tc>
        <w:tc>
          <w:tcPr>
            <w:tcW w:type="dxa" w:w="3293"/>
          </w:tcPr>
          <w:p>
            <w:r>
              <w:t>Experiment target 1–3%, not forecast</w:t>
            </w:r>
          </w:p>
        </w:tc>
      </w:tr>
      <w:tr>
        <w:tc>
          <w:tcPr>
            <w:tcW w:type="dxa" w:w="3293"/>
          </w:tcPr>
          <w:p>
            <w:r>
              <w:t>Acceptance rate</w:t>
            </w:r>
          </w:p>
        </w:tc>
        <w:tc>
          <w:tcPr>
            <w:tcW w:type="dxa" w:w="3293"/>
          </w:tcPr>
          <w:p>
            <w:r>
              <w:t>Broker-accepted / delivered inquiries</w:t>
            </w:r>
          </w:p>
        </w:tc>
        <w:tc>
          <w:tcPr>
            <w:tcW w:type="dxa" w:w="3293"/>
          </w:tcPr>
          <w:p>
            <w:r>
              <w:t>Initial test target 40–60%, validate</w:t>
            </w:r>
          </w:p>
        </w:tc>
      </w:tr>
      <w:tr>
        <w:tc>
          <w:tcPr>
            <w:tcW w:type="dxa" w:w="3293"/>
          </w:tcPr>
          <w:p>
            <w:r>
              <w:t>Partner response</w:t>
            </w:r>
          </w:p>
        </w:tc>
        <w:tc>
          <w:tcPr>
            <w:tcW w:type="dxa" w:w="3293"/>
          </w:tcPr>
          <w:p>
            <w:r>
              <w:t>Responded introductions / delivered introductions</w:t>
            </w:r>
          </w:p>
        </w:tc>
        <w:tc>
          <w:tcPr>
            <w:tcW w:type="dxa" w:w="3293"/>
          </w:tcPr>
          <w:p>
            <w:r>
              <w:t>Operational target 90%+ within agreed SLA</w:t>
            </w:r>
          </w:p>
        </w:tc>
      </w:tr>
      <w:tr>
        <w:tc>
          <w:tcPr>
            <w:tcW w:type="dxa" w:w="3293"/>
          </w:tcPr>
          <w:p>
            <w:r>
              <w:t>Research authority</w:t>
            </w:r>
          </w:p>
        </w:tc>
        <w:tc>
          <w:tcPr>
            <w:tcW w:type="dxa" w:w="3293"/>
          </w:tcPr>
          <w:p>
            <w:r>
              <w:t>Editorial referring domains and non-branded clicks</w:t>
            </w:r>
          </w:p>
        </w:tc>
        <w:tc>
          <w:tcPr>
            <w:tcW w:type="dxa" w:w="3293"/>
          </w:tcPr>
          <w:p>
            <w:r>
              <w:t>Quarterly trend</w:t>
            </w:r>
          </w:p>
        </w:tc>
      </w:tr>
      <w:tr>
        <w:tc>
          <w:tcPr>
            <w:tcW w:type="dxa" w:w="3293"/>
          </w:tcPr>
          <w:p>
            <w:r>
              <w:t>Revenue efficiency</w:t>
            </w:r>
          </w:p>
        </w:tc>
        <w:tc>
          <w:tcPr>
            <w:tcW w:type="dxa" w:w="3293"/>
          </w:tcPr>
          <w:p>
            <w:r>
              <w:t>Attributed gross revenue / 1,000 organic sessions</w:t>
            </w:r>
          </w:p>
        </w:tc>
        <w:tc>
          <w:tcPr>
            <w:tcW w:type="dxa" w:w="3293"/>
          </w:tcPr>
          <w:p>
            <w:r>
              <w:t>Track by content cluster</w:t>
            </w:r>
          </w:p>
        </w:tc>
      </w:tr>
      <w:tr>
        <w:tc>
          <w:tcPr>
            <w:tcW w:type="dxa" w:w="3293"/>
          </w:tcPr>
          <w:p>
            <w:r>
              <w:t>Consent integrity</w:t>
            </w:r>
          </w:p>
        </w:tc>
        <w:tc>
          <w:tcPr>
            <w:tcW w:type="dxa" w:w="3293"/>
          </w:tcPr>
          <w:p>
            <w:r>
              <w:t>Introductions with complete consent evidence / all introductions</w:t>
            </w:r>
          </w:p>
        </w:tc>
        <w:tc>
          <w:tcPr>
            <w:tcW w:type="dxa" w:w="3293"/>
          </w:tcPr>
          <w:p>
            <w:r>
              <w:t>100% required</w:t>
            </w:r>
          </w:p>
        </w:tc>
      </w:tr>
    </w:tbl>
    <w:p>
      <w:pPr>
        <w:pStyle w:val="Heading1"/>
      </w:pPr>
      <w:r>
        <w:t>14. Release acceptance and launch checklist</w:t>
      </w:r>
    </w:p>
    <w:p>
      <w:pPr>
        <w:pStyle w:val="ListBullet"/>
      </w:pPr>
      <w:r>
        <w:t>Written approval of regulatory operating model and compensation arrangements.</w:t>
      </w:r>
    </w:p>
    <w:p>
      <w:pPr>
        <w:pStyle w:val="ListBullet"/>
      </w:pPr>
      <w:r>
        <w:t>All active brokerages verified and sponsorships disclosed.</w:t>
      </w:r>
    </w:p>
    <w:p>
      <w:pPr>
        <w:pStyle w:val="ListBullet"/>
      </w:pPr>
      <w:r>
        <w:t>P0 requirements tested end-to-end, including consent and delivery failure paths.</w:t>
      </w:r>
    </w:p>
    <w:p>
      <w:pPr>
        <w:pStyle w:val="ListBullet"/>
      </w:pPr>
      <w:r>
        <w:t>All MVP content expert-reviewed, original, mobile-usable and source-attributed.</w:t>
      </w:r>
    </w:p>
    <w:p>
      <w:pPr>
        <w:pStyle w:val="ListBullet"/>
      </w:pPr>
      <w:r>
        <w:t>Calculator outputs validated against known examples.</w:t>
      </w:r>
    </w:p>
    <w:p>
      <w:pPr>
        <w:pStyle w:val="ListBullet"/>
      </w:pPr>
      <w:r>
        <w:t>Role permissions, data deletion and retention workflows tested.</w:t>
      </w:r>
    </w:p>
    <w:p>
      <w:pPr>
        <w:pStyle w:val="ListBullet"/>
      </w:pPr>
      <w:r>
        <w:t>Analytics reconciled with CRM submissions; no unnecessary PII in analytics.</w:t>
      </w:r>
    </w:p>
    <w:p>
      <w:pPr>
        <w:pStyle w:val="ListBullet"/>
      </w:pPr>
      <w:r>
        <w:t>Security and accessibility review complete; rollback and incident owners assigned.</w:t>
      </w:r>
    </w:p>
    <w:p>
      <w:pPr>
        <w:pStyle w:val="Heading1"/>
      </w:pPr>
      <w:r>
        <w:t>15. Open decisions</w:t>
      </w:r>
    </w:p>
    <w:p>
      <w:pPr>
        <w:pStyle w:val="ListBullet"/>
      </w:pPr>
      <w:r>
        <w:t>Exact legal relationship between lead-generation company, brokerage and participating partners.</w:t>
      </w:r>
    </w:p>
    <w:p>
      <w:pPr>
        <w:pStyle w:val="ListBullet"/>
      </w:pPr>
      <w:r>
        <w:t>Permitted compensation model: sponsorship, advertising, referral or other structure.</w:t>
      </w:r>
    </w:p>
    <w:p>
      <w:pPr>
        <w:pStyle w:val="ListBullet"/>
      </w:pPr>
      <w:r>
        <w:t>Whether borrowers choose a named brokerage or request matching among disclosed partners.</w:t>
      </w:r>
    </w:p>
    <w:p>
      <w:pPr>
        <w:pStyle w:val="ListBullet"/>
      </w:pPr>
      <w:r>
        <w:t>Final CRM/CMS stack and hosting jurisdiction.</w:t>
      </w:r>
    </w:p>
    <w:p>
      <w:pPr>
        <w:pStyle w:val="ListBullet"/>
      </w:pPr>
      <w:r>
        <w:t>Data licensing for proprietary commercial property statistics.</w:t>
      </w:r>
    </w:p>
    <w:p>
      <w:pPr>
        <w:pStyle w:val="ListBullet"/>
      </w:pPr>
      <w:r>
        <w:t>Broker response SLA, verification cadence, and retention period.</w:t>
      </w:r>
    </w:p>
    <w:p>
      <w:pPr>
        <w:pStyle w:val="ListBullet"/>
      </w:pPr>
      <w:r>
        <w:t>Brand, domain and bilingual/French-language expansion requirements.</w:t>
      </w:r>
    </w:p>
    <w:p>
      <w:pPr>
        <w:pStyle w:val="Heading1"/>
      </w:pPr>
      <w:r>
        <w:t>Appendix: source and validation references</w:t>
      </w:r>
    </w:p>
    <w:p>
      <w:r>
        <w:t>BC Financial Services Authority — https://www.bcfsa.ca/</w:t>
      </w:r>
    </w:p>
    <w:p>
      <w:r>
        <w:t>Bank of Canada — https://www.bankofcanada.ca/</w:t>
      </w:r>
    </w:p>
    <w:p>
      <w:r>
        <w:t>Canada Mortgage and Housing Corporation — https://www.cmhc-schl.gc.ca/</w:t>
      </w:r>
    </w:p>
    <w:p>
      <w:r>
        <w:t>Statistics Canada — https://www.statcan.gc.ca/</w:t>
      </w:r>
    </w:p>
    <w:p>
      <w:r>
        <w:t>Office of the Information and Privacy Commissioner for BC — https://www.oipc.bc.ca/</w:t>
      </w:r>
    </w:p>
    <w:p>
      <w:r>
        <w:t>CRTC CASL guidance — https://crtc.gc.ca/eng/internet/anti.htm</w:t>
      </w:r>
    </w:p>
    <w:p>
      <w:r>
        <w:t>Google Search Central — https://developers.google.com/search/docs</w:t>
      </w:r>
    </w:p>
    <w:p>
      <w:r>
        <w:t>Research and keyword estimates in the preceding strategy are hypotheses. Verify search volumes, current mortgage programs and legal requirements before implementation.</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DRAFT PRD • BC COMMERCIAL MORTGAGE PLATFORM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9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94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9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