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Электронная 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ознакомиться с принципами работы и алгоритмами, используемыми для создания электронной подписи. Разработать консольное приложение, позволяющее сгенерировать и проверить цифровую подпись для файла.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Разработать консольное приложение, осуществляющее основные этапы ЭП: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генерацию ключа подписи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подпись данных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проверку подписи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jc w:val="both"/>
        <w:rPr/>
      </w:pPr>
      <w:r w:rsidDel="00000000" w:rsidR="00000000" w:rsidRPr="00000000">
        <w:rPr>
          <w:rtl w:val="0"/>
        </w:rPr>
        <w:t xml:space="preserve">Приложение должно обладать функционалом выбора алгоритма ЭП из следующего списка: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RSA-SHA256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RSA-SHA512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DSA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ECDSA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ГОСТ 34.10-2018 - опционально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каждого алгоритма измерить время, необходимое для формирования ключа, подписания и проверки подписи файла размером 2мб. Для тех, кто не может или не хочет так: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 if=/dev/urandom of=urandom_test count=2048 bs=1024</w:t>
      </w:r>
      <w:r w:rsidDel="00000000" w:rsidR="00000000" w:rsidRPr="00000000">
        <w:rPr>
          <w:rtl w:val="0"/>
        </w:rPr>
        <w:br w:type="textWrapping"/>
        <w:t xml:space="preserve">ссылка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файл для тестов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Результаты можно представить в виде таблицы или диаграммы.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Требования к консольному приложению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Консольное приложение должно иметь три режима: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генерация ключа подписи и ключа для проверки подписи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подпись файла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проверка подписи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Консольное приложение должно принимать на вход следующие аргументы: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режим работы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алгоритм для подписи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имя/имена файлов для ключей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файла для подписи/проверки подписи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файла для результата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 реализации приложения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Выбор языка не ограничен.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Формат хранения ключей в данном случае является спорным вопросом. К примеру, Node.js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поддерживает</w:t>
        </w:r>
      </w:hyperlink>
      <w:r w:rsidDel="00000000" w:rsidR="00000000" w:rsidRPr="00000000">
        <w:rPr>
          <w:rtl w:val="0"/>
        </w:rPr>
        <w:t xml:space="preserve"> использование ключей как в бинарном виде, так и в формате PEM. По умолчанию предлагаю использовать бинарный формат хранения ключей, чтобы не зависеть от платформы. Если в выбранных вами средствах нет возможности использования ключей в бинарном виде - обратитесь ко мне в телеграм (@a_robingood) и мы решим, что с этим делать.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Также возможно, что у вас не будет какого-либо из алгоритмов подписи, хотя я постарался выбрать наиболее популярные. В остальных случаях порядок действий следующий: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более внимательное чтение документации,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поиск решений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случае отсутствия возможности - </w:t>
      </w:r>
      <w:r w:rsidDel="00000000" w:rsidR="00000000" w:rsidRPr="00000000">
        <w:rPr>
          <w:rtl w:val="0"/>
        </w:rPr>
        <w:t xml:space="preserve">воспользоваться другими средствами или реализовать возможность самостоятельно и, возможно законтрибьютить свое решение. </w:t>
      </w:r>
      <w:r w:rsidDel="00000000" w:rsidR="00000000" w:rsidRPr="00000000">
        <w:rPr>
          <w:i w:val="1"/>
          <w:rtl w:val="0"/>
        </w:rPr>
        <w:t xml:space="preserve">Если кого-то все-таки посетит идея сделать патч и помочь сообществу - это вполне тянет на курсовую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Электронная подпись. Определение.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Виды ЭП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Преимущества и недостатки ЭП на симметричных алгоритмах шифрования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Преимущества и недостатки ЭП на асимметричных алгоритмах шифрования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Классификация ЭП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Алгоритмы ЭП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9BryOu65ov2OGNodkVnS29CRDQ/view?usp=sharing&amp;resourcekey=0-FMZLBq_rB6Of9crdm5CmOg" TargetMode="External"/><Relationship Id="rId7" Type="http://schemas.openxmlformats.org/officeDocument/2006/relationships/hyperlink" Target="https://nodejs.org/api/crypto.html#crypto_class_sign" TargetMode="External"/><Relationship Id="rId8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