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jpg" ContentType="image/jpeg"/>
  <Override PartName="/word/media/rId62.jpg" ContentType="image/jpeg"/>
  <Override PartName="/word/media/rId66.jpg" ContentType="image/jpeg"/>
  <Override PartName="/word/media/rId70.png" ContentType="image/pn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идеалогию и применение средств контроля версий, а также освоить умения по работе с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Системы контроля версий (Version Control System, VCS)</w:t>
      </w:r>
      <w:r>
        <w:t xml:space="preserve"> </w:t>
      </w:r>
      <w:r>
        <w:t xml:space="preserve">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В</w:t>
      </w:r>
      <w:r>
        <w:t xml:space="preserve"> </w:t>
      </w:r>
      <w:r>
        <w:rPr>
          <w:iCs/>
          <w:i/>
        </w:rPr>
        <w:t xml:space="preserve">классических системах контроля версий</w:t>
      </w:r>
      <w:r>
        <w:t xml:space="preserve"> </w:t>
      </w:r>
      <w:r>
        <w:t xml:space="preserve">используется централизованная модель, предполагающая наличие единого репозитория для хранения файлов. В отличие от классических, в</w:t>
      </w:r>
      <w:r>
        <w:t xml:space="preserve"> </w:t>
      </w:r>
      <w:r>
        <w:rPr>
          <w:iCs/>
          <w:i/>
        </w:rPr>
        <w:t xml:space="preserve">распределённых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</w:t>
      </w:r>
    </w:p>
    <w:p>
      <w:pPr>
        <w:pStyle w:val="BodyText"/>
      </w:pPr>
      <w:r>
        <w:t xml:space="preserve">Среди классических VCS наиболее известны CVS, Subversion, а среди распределённых — Git, Bazaar, Mercurial. Принципы их работы схожи, отличаются они в основном синтаксисом используемых в работе команд.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была создана учетная запись и заполнены основные данные на сайте https://github.com (рис. fig. 1).</w:t>
      </w:r>
    </w:p>
    <w:p>
      <w:pPr>
        <w:pStyle w:val="CaptionedFigure"/>
      </w:pPr>
      <w:bookmarkStart w:id="25" w:name="fig:001"/>
      <w:r>
        <w:drawing>
          <wp:inline>
            <wp:extent cx="5334000" cy="2539206"/>
            <wp:effectExtent b="0" l="0" r="0" t="0"/>
            <wp:docPr descr="Рис. 1: Учетная запись на GitHub" title="" id="23" name="Picture"/>
            <a:graphic>
              <a:graphicData uri="http://schemas.openxmlformats.org/drawingml/2006/picture">
                <pic:pic>
                  <pic:nvPicPr>
                    <pic:cNvPr descr="image/Pic%2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Учетная запись на GitHub</w:t>
      </w:r>
    </w:p>
    <w:p>
      <w:pPr>
        <w:pStyle w:val="BodyText"/>
      </w:pPr>
      <w:r>
        <w:t xml:space="preserve">Вручную установили программное обеспечение git-flow (рис. fig. 2).</w:t>
      </w:r>
    </w:p>
    <w:p>
      <w:pPr>
        <w:pStyle w:val="CaptionedFigure"/>
      </w:pPr>
      <w:bookmarkStart w:id="29" w:name="fig:002"/>
      <w:r>
        <w:drawing>
          <wp:inline>
            <wp:extent cx="5334000" cy="2464360"/>
            <wp:effectExtent b="0" l="0" r="0" t="0"/>
            <wp:docPr descr="Рис. 2: Установка git-flow" title="" id="27" name="Picture"/>
            <a:graphic>
              <a:graphicData uri="http://schemas.openxmlformats.org/drawingml/2006/picture">
                <pic:pic>
                  <pic:nvPicPr>
                    <pic:cNvPr descr="image/Pic%20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Установка git-flow</w:t>
      </w:r>
    </w:p>
    <w:p>
      <w:pPr>
        <w:pStyle w:val="BodyText"/>
      </w:pPr>
      <w:r>
        <w:t xml:space="preserve">Осуществили базовую настройку git (рис. fig. 3), а именно:</w:t>
      </w:r>
    </w:p>
    <w:p>
      <w:pPr>
        <w:numPr>
          <w:ilvl w:val="0"/>
          <w:numId w:val="1001"/>
        </w:numPr>
      </w:pPr>
      <w:r>
        <w:t xml:space="preserve">задали имя и email владельца репозитория,</w:t>
      </w:r>
    </w:p>
    <w:p>
      <w:pPr>
        <w:numPr>
          <w:ilvl w:val="0"/>
          <w:numId w:val="1001"/>
        </w:numPr>
      </w:pPr>
      <w:r>
        <w:t xml:space="preserve">настроили utf-8 в выводе сообщений git,</w:t>
      </w:r>
    </w:p>
    <w:p>
      <w:pPr>
        <w:numPr>
          <w:ilvl w:val="0"/>
          <w:numId w:val="1001"/>
        </w:numPr>
      </w:pPr>
      <w:r>
        <w:t xml:space="preserve">настроили верификацию и подписание коммитов git,</w:t>
      </w:r>
    </w:p>
    <w:p>
      <w:pPr>
        <w:numPr>
          <w:ilvl w:val="0"/>
          <w:numId w:val="1001"/>
        </w:numPr>
      </w:pPr>
      <w:r>
        <w:t xml:space="preserve">задали имя начальной ветки (master),</w:t>
      </w:r>
    </w:p>
    <w:p>
      <w:pPr>
        <w:numPr>
          <w:ilvl w:val="0"/>
          <w:numId w:val="1001"/>
        </w:numPr>
      </w:pPr>
      <w:r>
        <w:t xml:space="preserve">параметр autocrlf,</w:t>
      </w:r>
    </w:p>
    <w:p>
      <w:pPr>
        <w:numPr>
          <w:ilvl w:val="0"/>
          <w:numId w:val="1001"/>
        </w:numPr>
      </w:pPr>
      <w:r>
        <w:t xml:space="preserve">параметр safecrlf.</w:t>
      </w:r>
    </w:p>
    <w:p>
      <w:pPr>
        <w:pStyle w:val="FirstParagraph"/>
      </w:pPr>
      <w:r>
        <w:t xml:space="preserve">Также создали ключи ssh (рис. fig. 3 и рис. fig. 4):</w:t>
      </w:r>
    </w:p>
    <w:p>
      <w:pPr>
        <w:numPr>
          <w:ilvl w:val="0"/>
          <w:numId w:val="1002"/>
        </w:numPr>
      </w:pPr>
      <w:r>
        <w:t xml:space="preserve">по алгоритму rsa с ключом размером 4096 бит,</w:t>
      </w:r>
    </w:p>
    <w:p>
      <w:pPr>
        <w:numPr>
          <w:ilvl w:val="0"/>
          <w:numId w:val="1002"/>
        </w:numPr>
      </w:pPr>
      <w:r>
        <w:t xml:space="preserve">по алгоритму ed25519.</w:t>
      </w:r>
    </w:p>
    <w:p>
      <w:pPr>
        <w:pStyle w:val="CaptionedFigure"/>
      </w:pPr>
      <w:bookmarkStart w:id="33" w:name="fig:003"/>
      <w:r>
        <w:drawing>
          <wp:inline>
            <wp:extent cx="5334000" cy="3203209"/>
            <wp:effectExtent b="0" l="0" r="0" t="0"/>
            <wp:docPr descr="Рис. 3: Базовая настройка git и создание ключа ssh по алгоритму rsa" title="" id="31" name="Picture"/>
            <a:graphic>
              <a:graphicData uri="http://schemas.openxmlformats.org/drawingml/2006/picture">
                <pic:pic>
                  <pic:nvPicPr>
                    <pic:cNvPr descr="image/Pic%20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3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Базовая настройка git и создание ключа ssh по алгоритму rsa</w:t>
      </w:r>
    </w:p>
    <w:p>
      <w:pPr>
        <w:pStyle w:val="CaptionedFigure"/>
      </w:pPr>
      <w:bookmarkStart w:id="37" w:name="fig:004"/>
      <w:r>
        <w:drawing>
          <wp:inline>
            <wp:extent cx="5334000" cy="2270071"/>
            <wp:effectExtent b="0" l="0" r="0" t="0"/>
            <wp:docPr descr="Рис. 4: Создание ключа ssh по алгоритму ed25519" title="" id="35" name="Picture"/>
            <a:graphic>
              <a:graphicData uri="http://schemas.openxmlformats.org/drawingml/2006/picture">
                <pic:pic>
                  <pic:nvPicPr>
                    <pic:cNvPr descr="image/Pic%20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Создание ключа ssh по алгоритму ed25519</w:t>
      </w:r>
    </w:p>
    <w:p>
      <w:pPr>
        <w:pStyle w:val="BodyText"/>
      </w:pPr>
      <w:r>
        <w:t xml:space="preserve">Сгенерировали ключ pgp и выбрали из предложенных опций необходимые (рис. fig. 5 и рис. fig. 6).</w:t>
      </w:r>
    </w:p>
    <w:p>
      <w:pPr>
        <w:pStyle w:val="CaptionedFigure"/>
      </w:pPr>
      <w:bookmarkStart w:id="41" w:name="fig:005"/>
      <w:r>
        <w:drawing>
          <wp:inline>
            <wp:extent cx="5334000" cy="4325888"/>
            <wp:effectExtent b="0" l="0" r="0" t="0"/>
            <wp:docPr descr="Рис. 5: Генерация ключа pgp" title="" id="39" name="Picture"/>
            <a:graphic>
              <a:graphicData uri="http://schemas.openxmlformats.org/drawingml/2006/picture">
                <pic:pic>
                  <pic:nvPicPr>
                    <pic:cNvPr descr="image/Pic%20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Генерация ключа pgp</w:t>
      </w:r>
    </w:p>
    <w:p>
      <w:pPr>
        <w:pStyle w:val="CaptionedFigure"/>
      </w:pPr>
      <w:bookmarkStart w:id="45" w:name="fig:006"/>
      <w:r>
        <w:drawing>
          <wp:inline>
            <wp:extent cx="5334000" cy="1803861"/>
            <wp:effectExtent b="0" l="0" r="0" t="0"/>
            <wp:docPr descr="Рис. 6: Генерация ключа pgp" title="" id="43" name="Picture"/>
            <a:graphic>
              <a:graphicData uri="http://schemas.openxmlformats.org/drawingml/2006/picture">
                <pic:pic>
                  <pic:nvPicPr>
                    <pic:cNvPr descr="image/Pic%20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Генерация ключа pgp</w:t>
      </w:r>
    </w:p>
    <w:p>
      <w:pPr>
        <w:pStyle w:val="BodyText"/>
      </w:pPr>
      <w:r>
        <w:t xml:space="preserve">Выводим список ключей и копируем отпечаток приватного ключа (рис. fig. 7).</w:t>
      </w:r>
    </w:p>
    <w:p>
      <w:pPr>
        <w:pStyle w:val="CaptionedFigure"/>
      </w:pPr>
      <w:bookmarkStart w:id="49" w:name="fig:007"/>
      <w:r>
        <w:drawing>
          <wp:inline>
            <wp:extent cx="5334000" cy="1276424"/>
            <wp:effectExtent b="0" l="0" r="0" t="0"/>
            <wp:docPr descr="Рис. 7: Вывод списка ключей" title="" id="47" name="Picture"/>
            <a:graphic>
              <a:graphicData uri="http://schemas.openxmlformats.org/drawingml/2006/picture">
                <pic:pic>
                  <pic:nvPicPr>
                    <pic:cNvPr descr="image/Pic%20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Вывод списка ключей</w:t>
      </w:r>
    </w:p>
    <w:p>
      <w:pPr>
        <w:pStyle w:val="BodyText"/>
      </w:pPr>
      <w:r>
        <w:t xml:space="preserve">Копируем сгенерированный PGP ключ в буфер обмена (рис. fig. 8).</w:t>
      </w:r>
    </w:p>
    <w:p>
      <w:pPr>
        <w:pStyle w:val="CaptionedFigure"/>
      </w:pPr>
      <w:bookmarkStart w:id="53" w:name="fig:008"/>
      <w:r>
        <w:drawing>
          <wp:inline>
            <wp:extent cx="5334000" cy="3989433"/>
            <wp:effectExtent b="0" l="0" r="0" t="0"/>
            <wp:docPr descr="Рис. 8: Копирование сгенерированного ключа PGP" title="" id="51" name="Picture"/>
            <a:graphic>
              <a:graphicData uri="http://schemas.openxmlformats.org/drawingml/2006/picture">
                <pic:pic>
                  <pic:nvPicPr>
                    <pic:cNvPr descr="image/Pic%20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Копирование сгенерированного ключа PGP</w:t>
      </w:r>
    </w:p>
    <w:p>
      <w:pPr>
        <w:pStyle w:val="BodyText"/>
      </w:pPr>
      <w:r>
        <w:t xml:space="preserve">Затем переходим в настройки GitHub, в раздел keys и, нажав на кнопку New GPG key, вставляем полученный ключ в поле ввода (рис. fig. 9).</w:t>
      </w:r>
    </w:p>
    <w:p>
      <w:pPr>
        <w:pStyle w:val="CaptionedFigure"/>
      </w:pPr>
      <w:bookmarkStart w:id="57" w:name="fig:009"/>
      <w:r>
        <w:drawing>
          <wp:inline>
            <wp:extent cx="5334000" cy="5121088"/>
            <wp:effectExtent b="0" l="0" r="0" t="0"/>
            <wp:docPr descr="Рис. 9: Добавление gpg-ключа на GitHub" title="" id="55" name="Picture"/>
            <a:graphic>
              <a:graphicData uri="http://schemas.openxmlformats.org/drawingml/2006/picture">
                <pic:pic>
                  <pic:nvPicPr>
                    <pic:cNvPr descr="image/Pic%20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Добавление gpg-ключа на GitHub</w:t>
      </w:r>
    </w:p>
    <w:p>
      <w:pPr>
        <w:pStyle w:val="BodyText"/>
      </w:pPr>
      <w:r>
        <w:t xml:space="preserve">Настраиваем автоматические подписи коммитов git. Используя введенный email, указываем Git поменять его при подписи коммитов (рис. fig. 10).</w:t>
      </w:r>
    </w:p>
    <w:p>
      <w:pPr>
        <w:pStyle w:val="CaptionedFigure"/>
      </w:pPr>
      <w:bookmarkStart w:id="61" w:name="fig:010"/>
      <w:r>
        <w:drawing>
          <wp:inline>
            <wp:extent cx="5334000" cy="975866"/>
            <wp:effectExtent b="0" l="0" r="0" t="0"/>
            <wp:docPr descr="Рис. 10: Настройка автоматических подписей коммитов git" title="" id="59" name="Picture"/>
            <a:graphic>
              <a:graphicData uri="http://schemas.openxmlformats.org/drawingml/2006/picture">
                <pic:pic>
                  <pic:nvPicPr>
                    <pic:cNvPr descr="image/Pic%20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5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Настройка автоматических подписей коммитов git</w:t>
      </w:r>
    </w:p>
    <w:p>
      <w:pPr>
        <w:pStyle w:val="BodyText"/>
      </w:pPr>
      <w:r>
        <w:t xml:space="preserve">Устанавливаем и настраиваем gh. Отвечаем на наводящие вопросы утилиты и авторизуемся через браузер (рис. fig. 11 - рис. fig. 13).</w:t>
      </w:r>
    </w:p>
    <w:p>
      <w:pPr>
        <w:pStyle w:val="CaptionedFigure"/>
      </w:pPr>
      <w:bookmarkStart w:id="65" w:name="fig:011"/>
      <w:r>
        <w:drawing>
          <wp:inline>
            <wp:extent cx="5334000" cy="4341296"/>
            <wp:effectExtent b="0" l="0" r="0" t="0"/>
            <wp:docPr descr="Рис. 11: Установка gh" title="" id="63" name="Picture"/>
            <a:graphic>
              <a:graphicData uri="http://schemas.openxmlformats.org/drawingml/2006/picture">
                <pic:pic>
                  <pic:nvPicPr>
                    <pic:cNvPr descr="image/Pic%20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1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Установка gh</w:t>
      </w:r>
    </w:p>
    <w:p>
      <w:pPr>
        <w:pStyle w:val="CaptionedFigure"/>
      </w:pPr>
      <w:bookmarkStart w:id="69" w:name="fig:012"/>
      <w:r>
        <w:drawing>
          <wp:inline>
            <wp:extent cx="5334000" cy="3903343"/>
            <wp:effectExtent b="0" l="0" r="0" t="0"/>
            <wp:docPr descr="Рис. 12: Установка gh" title="" id="67" name="Picture"/>
            <a:graphic>
              <a:graphicData uri="http://schemas.openxmlformats.org/drawingml/2006/picture">
                <pic:pic>
                  <pic:nvPicPr>
                    <pic:cNvPr descr="image/Pic%20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Установка gh</w:t>
      </w:r>
    </w:p>
    <w:p>
      <w:pPr>
        <w:pStyle w:val="CaptionedFigure"/>
      </w:pPr>
      <w:bookmarkStart w:id="73" w:name="fig:013"/>
      <w:r>
        <w:drawing>
          <wp:inline>
            <wp:extent cx="5334000" cy="2539206"/>
            <wp:effectExtent b="0" l="0" r="0" t="0"/>
            <wp:docPr descr="Рис. 13: Настройка gh и авторизация" title="" id="71" name="Picture"/>
            <a:graphic>
              <a:graphicData uri="http://schemas.openxmlformats.org/drawingml/2006/picture">
                <pic:pic>
                  <pic:nvPicPr>
                    <pic:cNvPr descr="image/Pic%20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Настройка gh и авторизация</w:t>
      </w:r>
    </w:p>
    <w:p>
      <w:pPr>
        <w:pStyle w:val="BodyText"/>
      </w:pPr>
      <w:r>
        <w:t xml:space="preserve">Создаем репозиторий курса на основе шаблона (рис. fig. 14), параллельно сгенерировав и добавивив на GitHub еще один ssh-ключ (рис. fig. 15 и рис. fig. 16).</w:t>
      </w:r>
    </w:p>
    <w:p>
      <w:pPr>
        <w:pStyle w:val="CaptionedFigure"/>
      </w:pPr>
      <w:bookmarkStart w:id="77" w:name="fig:015"/>
      <w:r>
        <w:drawing>
          <wp:inline>
            <wp:extent cx="5334000" cy="1799634"/>
            <wp:effectExtent b="0" l="0" r="0" t="0"/>
            <wp:docPr descr="Рис. 14: Создание репозитория курса" title="" id="75" name="Picture"/>
            <a:graphic>
              <a:graphicData uri="http://schemas.openxmlformats.org/drawingml/2006/picture">
                <pic:pic>
                  <pic:nvPicPr>
                    <pic:cNvPr descr="image/Pic%2015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Создание репозитория курса</w:t>
      </w:r>
    </w:p>
    <w:p>
      <w:pPr>
        <w:pStyle w:val="CaptionedFigure"/>
      </w:pPr>
      <w:bookmarkStart w:id="81" w:name="fig:016"/>
      <w:r>
        <w:drawing>
          <wp:inline>
            <wp:extent cx="5334000" cy="3776627"/>
            <wp:effectExtent b="0" l="0" r="0" t="0"/>
            <wp:docPr descr="Рис. 15: Генерация ssh-ключа" title="" id="79" name="Picture"/>
            <a:graphic>
              <a:graphicData uri="http://schemas.openxmlformats.org/drawingml/2006/picture">
                <pic:pic>
                  <pic:nvPicPr>
                    <pic:cNvPr descr="image/Pic%2016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Генерация ssh-ключа</w:t>
      </w:r>
    </w:p>
    <w:p>
      <w:pPr>
        <w:pStyle w:val="CaptionedFigure"/>
      </w:pPr>
      <w:bookmarkStart w:id="85" w:name="fig:017"/>
      <w:r>
        <w:drawing>
          <wp:inline>
            <wp:extent cx="5334000" cy="1166812"/>
            <wp:effectExtent b="0" l="0" r="0" t="0"/>
            <wp:docPr descr="Рис. 16: Добавление ssh-ключа на GitHub и завершение создания репозитория курса" title="" id="83" name="Picture"/>
            <a:graphic>
              <a:graphicData uri="http://schemas.openxmlformats.org/drawingml/2006/picture">
                <pic:pic>
                  <pic:nvPicPr>
                    <pic:cNvPr descr="image/Pic%2017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Добавление ssh-ключа на GitHub и завершение создания репозитория курса</w:t>
      </w:r>
    </w:p>
    <w:p>
      <w:pPr>
        <w:pStyle w:val="BodyText"/>
      </w:pPr>
      <w:r>
        <w:t xml:space="preserve">Настраиваем каталог курса (рис. fig. 17 и рис. fig. 18):</w:t>
      </w:r>
    </w:p>
    <w:p>
      <w:pPr>
        <w:numPr>
          <w:ilvl w:val="0"/>
          <w:numId w:val="1003"/>
        </w:numPr>
      </w:pPr>
      <w:r>
        <w:t xml:space="preserve">переходим в каталог курса,</w:t>
      </w:r>
    </w:p>
    <w:p>
      <w:pPr>
        <w:numPr>
          <w:ilvl w:val="0"/>
          <w:numId w:val="1003"/>
        </w:numPr>
      </w:pPr>
      <w:r>
        <w:t xml:space="preserve">удаляем лишние файлы,</w:t>
      </w:r>
    </w:p>
    <w:p>
      <w:pPr>
        <w:numPr>
          <w:ilvl w:val="0"/>
          <w:numId w:val="1003"/>
        </w:numPr>
      </w:pPr>
      <w:r>
        <w:t xml:space="preserve">создаем необходимые каталоги,</w:t>
      </w:r>
    </w:p>
    <w:p>
      <w:pPr>
        <w:numPr>
          <w:ilvl w:val="0"/>
          <w:numId w:val="1003"/>
        </w:numPr>
      </w:pPr>
      <w:r>
        <w:t xml:space="preserve">отправляем файлы на сервер.</w:t>
      </w:r>
    </w:p>
    <w:p>
      <w:pPr>
        <w:pStyle w:val="CaptionedFigure"/>
      </w:pPr>
      <w:bookmarkStart w:id="89" w:name="fig:018"/>
      <w:r>
        <w:drawing>
          <wp:inline>
            <wp:extent cx="5334000" cy="1883474"/>
            <wp:effectExtent b="0" l="0" r="0" t="0"/>
            <wp:docPr descr="Рис. 17: Настройка каталога курса" title="" id="87" name="Picture"/>
            <a:graphic>
              <a:graphicData uri="http://schemas.openxmlformats.org/drawingml/2006/picture">
                <pic:pic>
                  <pic:nvPicPr>
                    <pic:cNvPr descr="image/Pic%2018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Настройка каталога курса</w:t>
      </w:r>
    </w:p>
    <w:p>
      <w:pPr>
        <w:pStyle w:val="CaptionedFigure"/>
      </w:pPr>
      <w:bookmarkStart w:id="93" w:name="fig:019"/>
      <w:r>
        <w:drawing>
          <wp:inline>
            <wp:extent cx="5334000" cy="1180885"/>
            <wp:effectExtent b="0" l="0" r="0" t="0"/>
            <wp:docPr descr="Рис. 18: Настройка каталога курса" title="" id="91" name="Picture"/>
            <a:graphic>
              <a:graphicData uri="http://schemas.openxmlformats.org/drawingml/2006/picture">
                <pic:pic>
                  <pic:nvPicPr>
                    <pic:cNvPr descr="image/Pic%2019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Настройка каталога курса</w:t>
      </w:r>
    </w:p>
    <w:bookmarkEnd w:id="94"/>
    <w:bookmarkStart w:id="9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изучила идеалогию и применение средств контроля версий, а также освоила умения по работе с git.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pn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Леонтьева Ксения Андреевна | НПМмд-02-23</dc:creator>
  <dc:language>ru-RU</dc:language>
  <cp:keywords/>
  <dcterms:created xsi:type="dcterms:W3CDTF">2023-09-19T07:33:54Z</dcterms:created>
  <dcterms:modified xsi:type="dcterms:W3CDTF">2023-09-19T07:33:54Z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Научное программирование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