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Леонтьева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|</w:t>
      </w:r>
      <w:r>
        <w:t xml:space="preserve"> </w:t>
      </w:r>
      <w:r>
        <w:t xml:space="preserve">НПМмд-02-23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базовые навыки работы в Octave: простейшие вычислительные операции, операции с веторами и матрицами, построение простейших графиков, сравнение циклов и операций с векторами.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включили журналирование сессии, создав документ</w:t>
      </w:r>
      <w:r>
        <w:t xml:space="preserve"> </w:t>
      </w:r>
      <w:r>
        <w:t xml:space="preserve">“</w:t>
      </w:r>
      <w:r>
        <w:t xml:space="preserve">diary</w:t>
      </w:r>
      <w:r>
        <w:t xml:space="preserve">”</w:t>
      </w:r>
      <w:r>
        <w:t xml:space="preserve">. Вычислили значение выражения. Задали вектор-строку (ковектор), вектор-столбец (вектор) и матрицу (рис. fig. 1).</w:t>
      </w:r>
    </w:p>
    <w:p>
      <w:pPr>
        <w:pStyle w:val="CaptionedFigure"/>
      </w:pPr>
      <w:bookmarkStart w:id="25" w:name="fig:001"/>
      <w:r>
        <w:drawing>
          <wp:inline>
            <wp:extent cx="5334000" cy="3573603"/>
            <wp:effectExtent b="0" l="0" r="0" t="0"/>
            <wp:docPr descr="Рис. 1: Простейшие операции" title="" id="23" name="Picture"/>
            <a:graphic>
              <a:graphicData uri="http://schemas.openxmlformats.org/drawingml/2006/picture">
                <pic:pic>
                  <pic:nvPicPr>
                    <pic:cNvPr descr="image/Pic%2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3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Простейшие операции</w:t>
      </w:r>
    </w:p>
    <w:p>
      <w:pPr>
        <w:pStyle w:val="BodyText"/>
      </w:pPr>
      <w:r>
        <w:t xml:space="preserve">Задали два вектора-столбца. Осуществили сложение заданных векторов, их скалярное и векторное умножение. Нашли норму одного из векторов (рис. fig. 2).</w:t>
      </w:r>
    </w:p>
    <w:p>
      <w:pPr>
        <w:pStyle w:val="CaptionedFigure"/>
      </w:pPr>
      <w:bookmarkStart w:id="29" w:name="fig:002"/>
      <w:r>
        <w:drawing>
          <wp:inline>
            <wp:extent cx="5334000" cy="3307491"/>
            <wp:effectExtent b="0" l="0" r="0" t="0"/>
            <wp:docPr descr="Рис. 2: Операции с векторами" title="" id="27" name="Picture"/>
            <a:graphic>
              <a:graphicData uri="http://schemas.openxmlformats.org/drawingml/2006/picture">
                <pic:pic>
                  <pic:nvPicPr>
                    <pic:cNvPr descr="image/Pic%2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7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Операции с векторами</w:t>
      </w:r>
    </w:p>
    <w:p>
      <w:pPr>
        <w:pStyle w:val="BodyText"/>
      </w:pPr>
      <w:r>
        <w:t xml:space="preserve">Ввели два вектора-строки. Вычислили проекцию одного вектора на другой (рис. fig. 3).</w:t>
      </w:r>
    </w:p>
    <w:p>
      <w:pPr>
        <w:pStyle w:val="CaptionedFigure"/>
      </w:pPr>
      <w:bookmarkStart w:id="33" w:name="fig:003"/>
      <w:r>
        <w:drawing>
          <wp:inline>
            <wp:extent cx="5334000" cy="2719949"/>
            <wp:effectExtent b="0" l="0" r="0" t="0"/>
            <wp:docPr descr="Рис. 3: Вычисление проекции одного вектора на другой" title="" id="31" name="Picture"/>
            <a:graphic>
              <a:graphicData uri="http://schemas.openxmlformats.org/drawingml/2006/picture">
                <pic:pic>
                  <pic:nvPicPr>
                    <pic:cNvPr descr="image/Pic%2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9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Вычисление проекции одного вектора на другой</w:t>
      </w:r>
    </w:p>
    <w:p>
      <w:pPr>
        <w:pStyle w:val="BodyText"/>
      </w:pPr>
      <w:r>
        <w:t xml:space="preserve">Ввели две матрицы. Вычислили их произведение, а также их произведение с учетом транспонирования одной из матриц. Вычислили выражение, содержащее единичную матрицу. Нашли определитель матрицы, обратную для нее, вычислили собственные значения матрицы и ее ранг (рис. fig. 4 и рис. fig. 5).</w:t>
      </w:r>
    </w:p>
    <w:p>
      <w:pPr>
        <w:pStyle w:val="CaptionedFigure"/>
      </w:pPr>
      <w:bookmarkStart w:id="37" w:name="fig:004"/>
      <w:r>
        <w:drawing>
          <wp:inline>
            <wp:extent cx="5334000" cy="4459669"/>
            <wp:effectExtent b="0" l="0" r="0" t="0"/>
            <wp:docPr descr="Рис. 4: Матричные операции" title="" id="35" name="Picture"/>
            <a:graphic>
              <a:graphicData uri="http://schemas.openxmlformats.org/drawingml/2006/picture">
                <pic:pic>
                  <pic:nvPicPr>
                    <pic:cNvPr descr="image/Pic%2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9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Матричные операции</w:t>
      </w:r>
    </w:p>
    <w:p>
      <w:pPr>
        <w:pStyle w:val="CaptionedFigure"/>
      </w:pPr>
      <w:bookmarkStart w:id="41" w:name="fig:005"/>
      <w:r>
        <w:drawing>
          <wp:inline>
            <wp:extent cx="5334000" cy="3941199"/>
            <wp:effectExtent b="0" l="0" r="0" t="0"/>
            <wp:docPr descr="Рис. 5: Матричные операции" title="" id="39" name="Picture"/>
            <a:graphic>
              <a:graphicData uri="http://schemas.openxmlformats.org/drawingml/2006/picture">
                <pic:pic>
                  <pic:nvPicPr>
                    <pic:cNvPr descr="image/Pic%2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Матричные операции</w:t>
      </w:r>
    </w:p>
    <w:p>
      <w:pPr>
        <w:pStyle w:val="BodyText"/>
      </w:pPr>
      <w:r>
        <w:t xml:space="preserve">Сздали вектор значений</w:t>
      </w:r>
      <w:r>
        <w:t xml:space="preserve"> </w:t>
      </w:r>
      <m:oMath>
        <m:r>
          <m:t>x</m:t>
        </m:r>
      </m:oMath>
      <w:r>
        <w:t xml:space="preserve">. Задали вектор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и построили график. Очистили рабочую область фигуры для дальнейшего улучшения графика. Задали красный цвет для линии и сделали ее потолще. Подогнали диапазон осей и нарисовали сетку. Подписали оси и сделали заголовок графика, а также задали легенду (рис. fig. 6 и рис. fig. 7).</w:t>
      </w:r>
    </w:p>
    <w:p>
      <w:pPr>
        <w:pStyle w:val="CaptionedFigure"/>
      </w:pPr>
      <w:bookmarkStart w:id="45" w:name="fig:006"/>
      <w:r>
        <w:drawing>
          <wp:inline>
            <wp:extent cx="5334000" cy="4172857"/>
            <wp:effectExtent b="0" l="0" r="0" t="0"/>
            <wp:docPr descr="Рис. 6: Построение простейших графиков" title="" id="43" name="Picture"/>
            <a:graphic>
              <a:graphicData uri="http://schemas.openxmlformats.org/drawingml/2006/picture">
                <pic:pic>
                  <pic:nvPicPr>
                    <pic:cNvPr descr="image/Pic%2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2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Построение простейших графиков</w:t>
      </w:r>
    </w:p>
    <w:p>
      <w:pPr>
        <w:pStyle w:val="CaptionedFigure"/>
      </w:pPr>
      <w:bookmarkStart w:id="49" w:name="fig:007"/>
      <w:r>
        <w:drawing>
          <wp:inline>
            <wp:extent cx="5334000" cy="3350034"/>
            <wp:effectExtent b="0" l="0" r="0" t="0"/>
            <wp:docPr descr="Рис. 7: Построение простейших графиков" title="" id="47" name="Picture"/>
            <a:graphic>
              <a:graphicData uri="http://schemas.openxmlformats.org/drawingml/2006/picture">
                <pic:pic>
                  <pic:nvPicPr>
                    <pic:cNvPr descr="image/Pic%2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0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Построение простейших графиков</w:t>
      </w:r>
    </w:p>
    <w:p>
      <w:pPr>
        <w:pStyle w:val="BodyText"/>
      </w:pPr>
      <w:r>
        <w:t xml:space="preserve">Очистили память и рабочую область фигуры. Задали два вектора и начертили эти точки, используя кружочки как маркеры. Ввели команду для добавления еще одного графика к текущему. Добавили график регрессии. Задали сетку, оси и легенду (рис. fig. 8).</w:t>
      </w:r>
    </w:p>
    <w:p>
      <w:pPr>
        <w:pStyle w:val="CaptionedFigure"/>
      </w:pPr>
      <w:bookmarkStart w:id="53" w:name="fig:008"/>
      <w:r>
        <w:drawing>
          <wp:inline>
            <wp:extent cx="5334000" cy="2924097"/>
            <wp:effectExtent b="0" l="0" r="0" t="0"/>
            <wp:docPr descr="Рис. 8: Два графика на одном чертеже" title="" id="51" name="Picture"/>
            <a:graphic>
              <a:graphicData uri="http://schemas.openxmlformats.org/drawingml/2006/picture">
                <pic:pic>
                  <pic:nvPicPr>
                    <pic:cNvPr descr="image/Pic%2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4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Два графика на одном чертеже</w:t>
      </w:r>
    </w:p>
    <w:p>
      <w:pPr>
        <w:pStyle w:val="BodyText"/>
      </w:pPr>
      <w:r>
        <w:t xml:space="preserve">Строим график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Очистим память и рабочую область фигуры. Зададим вектор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построим график, используя поэлементное возведение в степень и поэлементное умножение (в противном случае выдаст ошибку). Сохраним графики в виде файлов (на сохранении файла в формате pdf программа зависает) (рис. fig. 9).</w:t>
      </w:r>
    </w:p>
    <w:p>
      <w:pPr>
        <w:pStyle w:val="CaptionedFigure"/>
      </w:pPr>
      <w:bookmarkStart w:id="57" w:name="fig:009"/>
      <w:r>
        <w:drawing>
          <wp:inline>
            <wp:extent cx="5334000" cy="2435513"/>
            <wp:effectExtent b="0" l="0" r="0" t="0"/>
            <wp:docPr descr="Рис. 9: График y = x^2sin(x)" title="" id="55" name="Picture"/>
            <a:graphic>
              <a:graphicData uri="http://schemas.openxmlformats.org/drawingml/2006/picture">
                <pic:pic>
                  <pic:nvPicPr>
                    <pic:cNvPr descr="image/Pic%2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5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График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Сравним эффективность работы с циклами и операций с векторами. Для этого вычислим сумму: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</m:sub>
          <m:sup>
            <m:r>
              <m:t>100000</m:t>
            </m:r>
          </m:sup>
          <m:e>
            <m:r>
              <m:t>​</m:t>
            </m:r>
          </m:e>
        </m:nary>
      </m:oMath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Очистим память и рабочую область фигуры. Вычислим сумму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помощью цикла, создав файл loop_for.m (рис. fig. 10).</w:t>
      </w:r>
    </w:p>
    <w:p>
      <w:pPr>
        <w:pStyle w:val="CaptionedFigure"/>
      </w:pPr>
      <w:bookmarkStart w:id="61" w:name="fig:010"/>
      <w:r>
        <w:drawing>
          <wp:inline>
            <wp:extent cx="5334000" cy="3808213"/>
            <wp:effectExtent b="0" l="0" r="0" t="0"/>
            <wp:docPr descr="Рис. 10: Вычисление суммы с помощью цикла" title="" id="59" name="Picture"/>
            <a:graphic>
              <a:graphicData uri="http://schemas.openxmlformats.org/drawingml/2006/picture">
                <pic:pic>
                  <pic:nvPicPr>
                    <pic:cNvPr descr="image/Pic%20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8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Вычисление суммы с помощью цикла</w:t>
      </w:r>
    </w:p>
    <w:p>
      <w:pPr>
        <w:pStyle w:val="BodyText"/>
      </w:pPr>
      <w:r>
        <w:t xml:space="preserve">Вычислим сумму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помощью операций с векторами, создав файл loop_vec.m (рис. fig. 11).</w:t>
      </w:r>
    </w:p>
    <w:p>
      <w:pPr>
        <w:pStyle w:val="CaptionedFigure"/>
      </w:pPr>
      <w:bookmarkStart w:id="65" w:name="fig:011"/>
      <w:r>
        <w:drawing>
          <wp:inline>
            <wp:extent cx="5334000" cy="4270845"/>
            <wp:effectExtent b="0" l="0" r="0" t="0"/>
            <wp:docPr descr="Рис. 11: Вычисление суммы с помощью операций с векторами" title="" id="63" name="Picture"/>
            <a:graphic>
              <a:graphicData uri="http://schemas.openxmlformats.org/drawingml/2006/picture">
                <pic:pic>
                  <pic:nvPicPr>
                    <pic:cNvPr descr="image/Pic%20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0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Вычисление суммы с помощью операций с векторами</w:t>
      </w:r>
    </w:p>
    <w:p>
      <w:pPr>
        <w:pStyle w:val="BodyText"/>
      </w:pPr>
      <w:r>
        <w:t xml:space="preserve">Запустив оба файла, видим, что время на выполнение второй программы в 100 раз меньше, чем на выполнение первой (рис. fig. 12). Таким образом, в данном случае операции с векторами эффективнее, чем циклы. В конце завершим запись в файл.</w:t>
      </w:r>
    </w:p>
    <w:p>
      <w:pPr>
        <w:pStyle w:val="CaptionedFigure"/>
      </w:pPr>
      <w:bookmarkStart w:id="69" w:name="fig:012"/>
      <w:r>
        <w:drawing>
          <wp:inline>
            <wp:extent cx="5334000" cy="4206534"/>
            <wp:effectExtent b="0" l="0" r="0" t="0"/>
            <wp:docPr descr="Рис. 12: Сравнение двух программ" title="" id="67" name="Picture"/>
            <a:graphic>
              <a:graphicData uri="http://schemas.openxmlformats.org/drawingml/2006/picture">
                <pic:pic>
                  <pic:nvPicPr>
                    <pic:cNvPr descr="image/Pic%20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6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Сравнение двух программ</w:t>
      </w:r>
    </w:p>
    <w:bookmarkEnd w:id="70"/>
    <w:bookmarkStart w:id="7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освоила базовые навыки работы в Octave: простейшие вычислительные операции, операции с веторами и матрицами, построение простейших графиков, сравнение циклов и операций с векторами.</w:t>
      </w:r>
    </w:p>
    <w:bookmarkEnd w:id="71"/>
    <w:bookmarkStart w:id="72" w:name="список-литературы"/>
    <w:p>
      <w:pPr>
        <w:pStyle w:val="Heading1"/>
      </w:pPr>
      <w:r>
        <w:t xml:space="preserve">Список литературы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Леонтьева Ксения Андреевна | НПМмд-02-23</dc:creator>
  <dc:language>ru-RU</dc:language>
  <cp:keywords/>
  <dcterms:created xsi:type="dcterms:W3CDTF">2023-09-23T20:16:47Z</dcterms:created>
  <dcterms:modified xsi:type="dcterms:W3CDTF">2023-09-23T20:16:47Z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Научное программирование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