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71CD0">
      <w:pPr>
        <w:pStyle w:val="20"/>
      </w:pPr>
      <w:r>
        <w:t>Прохождения внешнего курса на тему Основы кибербезопасности. Часть 3</w:t>
      </w:r>
    </w:p>
    <w:p w14:paraId="32F123F0">
      <w:pPr>
        <w:pStyle w:val="21"/>
      </w:pPr>
      <w:r>
        <w:t>Основы информационной безопасности</w:t>
      </w:r>
    </w:p>
    <w:p w14:paraId="36D293F6">
      <w:pPr>
        <w:pStyle w:val="25"/>
      </w:pPr>
      <w:r>
        <w:rPr>
          <w:rFonts w:hint="default"/>
        </w:rPr>
        <w:t>Просина Ксения Максимовна</w:t>
      </w:r>
      <w:bookmarkStart w:id="5" w:name="_GoBack"/>
      <w:bookmarkEnd w:id="5"/>
    </w:p>
    <w:sdt>
      <w:sdtPr>
        <w:id w:val="147461485"/>
        <w:docPartObj>
          <w:docPartGallery w:val="Table of Contents"/>
          <w:docPartUnique/>
        </w:docPartObj>
      </w:sdtPr>
      <w:sdtContent>
        <w:p w14:paraId="293904BC">
          <w:pPr>
            <w:pStyle w:val="39"/>
          </w:pPr>
          <w:r>
            <w:t>Содержание</w:t>
          </w:r>
        </w:p>
        <w:p w14:paraId="1D8DA422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797307BF">
      <w:pPr>
        <w:pStyle w:val="2"/>
      </w:pPr>
      <w:bookmarkStart w:id="0" w:name="криптография-на-практике"/>
      <w:r>
        <w:rPr>
          <w:rStyle w:val="38"/>
        </w:rPr>
        <w:t>1</w:t>
      </w:r>
      <w:r>
        <w:tab/>
      </w:r>
      <w:r>
        <w:t>4 Криптография на практике</w:t>
      </w:r>
    </w:p>
    <w:p w14:paraId="3996DA01">
      <w:pPr>
        <w:pStyle w:val="4"/>
      </w:pPr>
      <w:bookmarkStart w:id="1" w:name="введение-в-криптографию"/>
      <w:r>
        <w:rPr>
          <w:rStyle w:val="38"/>
        </w:rPr>
        <w:t>1.1</w:t>
      </w:r>
      <w:r>
        <w:tab/>
      </w:r>
      <w:r>
        <w:t>4.1 Введение в криптографию</w:t>
      </w:r>
    </w:p>
    <w:p w14:paraId="1AE65F73">
      <w:pPr>
        <w:pStyle w:val="23"/>
      </w:pPr>
      <w:r>
        <w:t>Вопрос/Ответ 1 (рис. 1)</w:t>
      </w:r>
    </w:p>
    <w:p w14:paraId="65F4A82B">
      <w:pPr>
        <w:pStyle w:val="35"/>
      </w:pPr>
      <w:r>
        <w:drawing>
          <wp:inline distT="0" distB="0" distL="114300" distR="114300">
            <wp:extent cx="3733800" cy="2131695"/>
            <wp:effectExtent l="0" t="0" r="0" b="0"/>
            <wp:docPr id="21" name="Picture" descr="Вопрос/Отве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Вопрос/Ответ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3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5B2634">
      <w:pPr>
        <w:pStyle w:val="33"/>
      </w:pPr>
      <w:r>
        <w:t>Рис. 1: Вопрос/Ответ 1</w:t>
      </w:r>
    </w:p>
    <w:p w14:paraId="6AB9F614">
      <w:pPr>
        <w:pStyle w:val="3"/>
      </w:pPr>
      <w:r>
        <w:t>Пояснение ответа: В асимметричных криптографических примитивах обе стороны имеют пару ключей, у каждого из сторон есть пара ключей: открытый ключ и секретный ключ. Открытый ключ публикуется в открытом доступе, а закрытый или секретный сторона хранит у себя.</w:t>
      </w:r>
    </w:p>
    <w:p w14:paraId="613550C7">
      <w:pPr>
        <w:pStyle w:val="3"/>
      </w:pPr>
      <w:r>
        <w:t>Вопрос/Ответ 2 (рис. 2)</w:t>
      </w:r>
    </w:p>
    <w:p w14:paraId="6D95EBF0">
      <w:pPr>
        <w:pStyle w:val="35"/>
      </w:pPr>
      <w:r>
        <w:drawing>
          <wp:inline distT="0" distB="0" distL="114300" distR="114300">
            <wp:extent cx="3733800" cy="2261870"/>
            <wp:effectExtent l="0" t="0" r="0" b="0"/>
            <wp:docPr id="24" name="Picture" descr="Вопрос/Отве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Вопрос/Ответ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622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94DBFE">
      <w:pPr>
        <w:pStyle w:val="33"/>
      </w:pPr>
      <w:r>
        <w:t>Рис. 2: Вопрос/Ответ 2</w:t>
      </w:r>
    </w:p>
    <w:p w14:paraId="1AC351F1">
      <w:pPr>
        <w:pStyle w:val="3"/>
      </w:pPr>
      <w:r>
        <w:t>Пояснение ответа: Криптографическая хэш-функция:</w:t>
      </w:r>
    </w:p>
    <w:p w14:paraId="681DC3E6">
      <w:pPr>
        <w:numPr>
          <w:ilvl w:val="0"/>
          <w:numId w:val="1"/>
        </w:numPr>
      </w:pPr>
      <w:r>
        <w:t>Дает на выходк фиксированное число бит независимо от объема входных данных</w:t>
      </w:r>
    </w:p>
    <w:p w14:paraId="219998E6">
      <w:pPr>
        <w:numPr>
          <w:ilvl w:val="0"/>
          <w:numId w:val="1"/>
        </w:numPr>
      </w:pPr>
      <w:r>
        <w:t>Стойкая к коллизиям</w:t>
      </w:r>
    </w:p>
    <w:p w14:paraId="324F5FCE">
      <w:pPr>
        <w:numPr>
          <w:ilvl w:val="0"/>
          <w:numId w:val="1"/>
        </w:numPr>
      </w:pPr>
      <w:r>
        <w:t>Эффективно вычисляется</w:t>
      </w:r>
    </w:p>
    <w:p w14:paraId="4B79BBEE">
      <w:pPr>
        <w:pStyle w:val="23"/>
      </w:pPr>
      <w:r>
        <w:t>Вопрос/Ответ 3 (рис. 3)</w:t>
      </w:r>
    </w:p>
    <w:p w14:paraId="4920B3E8">
      <w:pPr>
        <w:pStyle w:val="35"/>
      </w:pPr>
      <w:r>
        <w:drawing>
          <wp:inline distT="0" distB="0" distL="114300" distR="114300">
            <wp:extent cx="3733800" cy="2383790"/>
            <wp:effectExtent l="0" t="0" r="0" b="0"/>
            <wp:docPr id="27" name="Picture" descr="Вопрос/Отве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Вопрос/Ответ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843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E75D02">
      <w:pPr>
        <w:pStyle w:val="33"/>
      </w:pPr>
      <w:r>
        <w:t>Рис. 3: Вопрос/Ответ 3</w:t>
      </w:r>
    </w:p>
    <w:p w14:paraId="3B08151F">
      <w:pPr>
        <w:pStyle w:val="3"/>
      </w:pPr>
      <w:r>
        <w:t>Пояснение ответа: К алгоритмам цифровой подписи относятся: RSA, ECDSA, ГОСТ 34.10-2012</w:t>
      </w:r>
    </w:p>
    <w:p w14:paraId="16B8D5EC">
      <w:pPr>
        <w:pStyle w:val="3"/>
      </w:pPr>
      <w:r>
        <w:t>Вопрос/Ответ 4 (рис. 4)</w:t>
      </w:r>
    </w:p>
    <w:p w14:paraId="42A3515A">
      <w:pPr>
        <w:pStyle w:val="35"/>
      </w:pPr>
      <w:r>
        <w:drawing>
          <wp:inline distT="0" distB="0" distL="114300" distR="114300">
            <wp:extent cx="3733800" cy="2763520"/>
            <wp:effectExtent l="0" t="0" r="0" b="0"/>
            <wp:docPr id="30" name="Picture" descr="Вопрос/Отве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Вопрос/Ответ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6390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872A5D">
      <w:pPr>
        <w:pStyle w:val="33"/>
      </w:pPr>
      <w:r>
        <w:t>Рис. 4: Вопрос/Ответ 4</w:t>
      </w:r>
    </w:p>
    <w:p w14:paraId="6D0867BE">
      <w:pPr>
        <w:pStyle w:val="3"/>
      </w:pPr>
      <w:r>
        <w:t>Пояснение ответа: Код аутентификации сообщения относится к симметричным примитивам, так как имеется общий ключ.</w:t>
      </w:r>
    </w:p>
    <w:p w14:paraId="43E5B8B7">
      <w:pPr>
        <w:pStyle w:val="3"/>
      </w:pPr>
      <w:r>
        <w:t>Вопрос/Ответ 5 (рис. 5)</w:t>
      </w:r>
    </w:p>
    <w:p w14:paraId="0611DA06">
      <w:pPr>
        <w:pStyle w:val="35"/>
      </w:pPr>
      <w:r>
        <w:drawing>
          <wp:inline distT="0" distB="0" distL="114300" distR="114300">
            <wp:extent cx="3733800" cy="2787015"/>
            <wp:effectExtent l="0" t="0" r="0" b="0"/>
            <wp:docPr id="33" name="Picture" descr="Вопрос/Отве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Вопрос/Ответ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870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DCC96F">
      <w:pPr>
        <w:pStyle w:val="33"/>
      </w:pPr>
      <w:r>
        <w:t>Рис. 5: Вопрос/Ответ 5</w:t>
      </w:r>
    </w:p>
    <w:p w14:paraId="660485CE">
      <w:pPr>
        <w:pStyle w:val="3"/>
      </w:pPr>
      <w:r>
        <w:t>Пояснение ответа: Обмен ключами Диффи-Хэллмана-это асимметричный примитив генерации общего секретного ключа.</w:t>
      </w:r>
    </w:p>
    <w:bookmarkEnd w:id="1"/>
    <w:p w14:paraId="408605BD">
      <w:pPr>
        <w:pStyle w:val="4"/>
      </w:pPr>
      <w:bookmarkStart w:id="2" w:name="цифровая-подпись"/>
      <w:r>
        <w:rPr>
          <w:rStyle w:val="38"/>
        </w:rPr>
        <w:t>1.2</w:t>
      </w:r>
      <w:r>
        <w:tab/>
      </w:r>
      <w:r>
        <w:t>4.2 Цифровая подпись</w:t>
      </w:r>
    </w:p>
    <w:p w14:paraId="1AC05511">
      <w:pPr>
        <w:pStyle w:val="23"/>
      </w:pPr>
      <w:r>
        <w:t>Вопрос/Ответ 1 (рис. 6)</w:t>
      </w:r>
    </w:p>
    <w:p w14:paraId="530F43CF">
      <w:pPr>
        <w:pStyle w:val="35"/>
      </w:pPr>
      <w:r>
        <w:drawing>
          <wp:inline distT="0" distB="0" distL="114300" distR="114300">
            <wp:extent cx="3733800" cy="2473960"/>
            <wp:effectExtent l="0" t="0" r="0" b="0"/>
            <wp:docPr id="37" name="Picture" descr="Вопрос/Отве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Вопрос/Ответ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742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6BBA81">
      <w:pPr>
        <w:pStyle w:val="33"/>
      </w:pPr>
      <w:r>
        <w:t>Рис. 6: Вопрос/Ответ 1</w:t>
      </w:r>
    </w:p>
    <w:p w14:paraId="4CE10F33">
      <w:pPr>
        <w:pStyle w:val="3"/>
      </w:pPr>
      <w:r>
        <w:t>Пояснение ответа: Протокол электронной цифровой подписи относится протоколам с публичным (или открытым) ключом.</w:t>
      </w:r>
    </w:p>
    <w:p w14:paraId="4FAF6A40">
      <w:pPr>
        <w:pStyle w:val="3"/>
      </w:pPr>
      <w:r>
        <w:t>Вопрос/Ответ 2 (рис. 7)</w:t>
      </w:r>
    </w:p>
    <w:p w14:paraId="0D21003A">
      <w:pPr>
        <w:pStyle w:val="35"/>
      </w:pPr>
      <w:r>
        <w:drawing>
          <wp:inline distT="0" distB="0" distL="114300" distR="114300">
            <wp:extent cx="3733800" cy="2750185"/>
            <wp:effectExtent l="0" t="0" r="0" b="0"/>
            <wp:docPr id="40" name="Picture" descr="Вопрос/Отве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Вопрос/Ответ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506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620BE8">
      <w:pPr>
        <w:pStyle w:val="33"/>
      </w:pPr>
      <w:r>
        <w:t>Рис. 7: Вопрос/Ответ 2</w:t>
      </w:r>
    </w:p>
    <w:p w14:paraId="6F29069F">
      <w:pPr>
        <w:pStyle w:val="3"/>
      </w:pPr>
      <w:r>
        <w:t>Пояснение ответа: Алгоритм верификации электронной цифровой подписи требует на вход:</w:t>
      </w:r>
    </w:p>
    <w:p w14:paraId="44FA9750">
      <w:pPr>
        <w:numPr>
          <w:ilvl w:val="0"/>
          <w:numId w:val="1"/>
        </w:numPr>
      </w:pPr>
      <w:r>
        <w:t>подпись</w:t>
      </w:r>
    </w:p>
    <w:p w14:paraId="3D17E2F4">
      <w:pPr>
        <w:numPr>
          <w:ilvl w:val="0"/>
          <w:numId w:val="1"/>
        </w:numPr>
      </w:pPr>
      <w:r>
        <w:t>открытый ключ</w:t>
      </w:r>
    </w:p>
    <w:p w14:paraId="79A0B559">
      <w:pPr>
        <w:numPr>
          <w:ilvl w:val="0"/>
          <w:numId w:val="1"/>
        </w:numPr>
      </w:pPr>
      <w:r>
        <w:t>сообщение</w:t>
      </w:r>
    </w:p>
    <w:p w14:paraId="6777EFB4">
      <w:pPr>
        <w:pStyle w:val="23"/>
      </w:pPr>
      <w:r>
        <w:t>Вопрос/Ответ 3 (рис. 8)</w:t>
      </w:r>
    </w:p>
    <w:p w14:paraId="07F875FF">
      <w:pPr>
        <w:pStyle w:val="35"/>
      </w:pPr>
      <w:r>
        <w:drawing>
          <wp:inline distT="0" distB="0" distL="114300" distR="114300">
            <wp:extent cx="3733800" cy="3234690"/>
            <wp:effectExtent l="0" t="0" r="0" b="0"/>
            <wp:docPr id="43" name="Picture" descr="Вопрос/Отве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Вопрос/Ответ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3518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3B3485">
      <w:pPr>
        <w:pStyle w:val="33"/>
      </w:pPr>
      <w:r>
        <w:t>Рис. 8: Вопрос/Ответ 3</w:t>
      </w:r>
    </w:p>
    <w:p w14:paraId="2E458051">
      <w:pPr>
        <w:pStyle w:val="3"/>
      </w:pPr>
      <w:r>
        <w:t>Пояснение ответа: Цифровая подпись предназначена для:</w:t>
      </w:r>
    </w:p>
    <w:p w14:paraId="48F52C2F">
      <w:pPr>
        <w:numPr>
          <w:ilvl w:val="0"/>
          <w:numId w:val="1"/>
        </w:numPr>
      </w:pPr>
      <w:r>
        <w:t>Обеспечение целостности сообщения(любое изменение сообщения будет обнаружено)</w:t>
      </w:r>
    </w:p>
    <w:p w14:paraId="2248B616">
      <w:pPr>
        <w:numPr>
          <w:ilvl w:val="0"/>
          <w:numId w:val="1"/>
        </w:numPr>
      </w:pPr>
      <w:r>
        <w:t>Аутентификации сообщения(устанавливается принадлежность подписи владельцу)</w:t>
      </w:r>
    </w:p>
    <w:p w14:paraId="0326A9F0">
      <w:pPr>
        <w:numPr>
          <w:ilvl w:val="0"/>
          <w:numId w:val="1"/>
        </w:numPr>
      </w:pPr>
      <w:r>
        <w:t>Неотказ от авторства(невозможно отказаться от факта подписи в будущем)</w:t>
      </w:r>
    </w:p>
    <w:p w14:paraId="73F32389">
      <w:pPr>
        <w:pStyle w:val="23"/>
      </w:pPr>
      <w:r>
        <w:t>Вопрос/Ответ 4 (рис. 9)</w:t>
      </w:r>
    </w:p>
    <w:p w14:paraId="0C9A1982">
      <w:pPr>
        <w:pStyle w:val="35"/>
      </w:pPr>
      <w:r>
        <w:drawing>
          <wp:inline distT="0" distB="0" distL="114300" distR="114300">
            <wp:extent cx="3733800" cy="1850390"/>
            <wp:effectExtent l="0" t="0" r="0" b="0"/>
            <wp:docPr id="46" name="Picture" descr="Вопрос/Отве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Вопрос/Ответ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509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CD03BF">
      <w:pPr>
        <w:pStyle w:val="33"/>
      </w:pPr>
      <w:r>
        <w:t>Рис. 9: Вопрос/Ответ 4</w:t>
      </w:r>
    </w:p>
    <w:p w14:paraId="2212BA75">
      <w:pPr>
        <w:pStyle w:val="3"/>
      </w:pPr>
      <w:r>
        <w:t>Пояснение ответа: Усиленной квалификацированной:</w:t>
      </w:r>
    </w:p>
    <w:p w14:paraId="5ED1ADCE">
      <w:pPr>
        <w:numPr>
          <w:ilvl w:val="0"/>
          <w:numId w:val="1"/>
        </w:numPr>
      </w:pPr>
      <w:r>
        <w:t>равнозначно рукописей</w:t>
      </w:r>
    </w:p>
    <w:p w14:paraId="3108B52B">
      <w:pPr>
        <w:numPr>
          <w:ilvl w:val="0"/>
          <w:numId w:val="1"/>
        </w:numPr>
      </w:pPr>
      <w:r>
        <w:t>подтверждается сертификатом, выпущенным организацией, аккредитованной минкомсвязи РФ</w:t>
      </w:r>
    </w:p>
    <w:p w14:paraId="49EC70D7">
      <w:pPr>
        <w:numPr>
          <w:ilvl w:val="0"/>
          <w:numId w:val="1"/>
        </w:numPr>
      </w:pPr>
      <w:r>
        <w:t>госуслуги, государственный документооборот</w:t>
      </w:r>
    </w:p>
    <w:p w14:paraId="17BFE46B">
      <w:pPr>
        <w:pStyle w:val="23"/>
      </w:pPr>
      <w:r>
        <w:t>Вопрос/Ответ 5 (рис. 10)</w:t>
      </w:r>
    </w:p>
    <w:p w14:paraId="38576F99">
      <w:pPr>
        <w:pStyle w:val="35"/>
      </w:pPr>
      <w:r>
        <w:drawing>
          <wp:inline distT="0" distB="0" distL="114300" distR="114300">
            <wp:extent cx="3733800" cy="1629410"/>
            <wp:effectExtent l="0" t="0" r="0" b="0"/>
            <wp:docPr id="49" name="Picture" descr="Вопрос/Отве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Вопрос/Ответ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2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1BC366">
      <w:pPr>
        <w:pStyle w:val="33"/>
      </w:pPr>
      <w:r>
        <w:t>Рис. 10: Вопрос/Ответ 5</w:t>
      </w:r>
    </w:p>
    <w:p w14:paraId="35719F4F">
      <w:pPr>
        <w:pStyle w:val="3"/>
      </w:pPr>
      <w:r>
        <w:t>Пояснение ответа: В удостоверяющем(сертифиционном) центре можно получить квалифицированный сертификат ключа проверки электронной записи.</w:t>
      </w:r>
    </w:p>
    <w:bookmarkEnd w:id="2"/>
    <w:p w14:paraId="7F6E8267">
      <w:pPr>
        <w:pStyle w:val="4"/>
      </w:pPr>
      <w:bookmarkStart w:id="3" w:name="электронные-платежи"/>
      <w:r>
        <w:rPr>
          <w:rStyle w:val="38"/>
        </w:rPr>
        <w:t>1.3</w:t>
      </w:r>
      <w:r>
        <w:tab/>
      </w:r>
      <w:r>
        <w:t>4.3 Электронные платежи</w:t>
      </w:r>
    </w:p>
    <w:p w14:paraId="21E1F5EC">
      <w:pPr>
        <w:pStyle w:val="23"/>
      </w:pPr>
      <w:r>
        <w:t>Вопрос/Ответ 1 (рис. 11)</w:t>
      </w:r>
    </w:p>
    <w:p w14:paraId="1AAD5721">
      <w:pPr>
        <w:pStyle w:val="35"/>
      </w:pPr>
      <w:r>
        <w:drawing>
          <wp:inline distT="0" distB="0" distL="114300" distR="114300">
            <wp:extent cx="3733800" cy="3571240"/>
            <wp:effectExtent l="0" t="0" r="0" b="0"/>
            <wp:docPr id="53" name="Picture" descr="Вопрос/Отве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Вопрос/Ответ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7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FDC88B">
      <w:pPr>
        <w:pStyle w:val="33"/>
      </w:pPr>
      <w:r>
        <w:t>Рис. 11: Вопрос/Ответ 1</w:t>
      </w:r>
    </w:p>
    <w:p w14:paraId="4EC1D726">
      <w:pPr>
        <w:pStyle w:val="3"/>
      </w:pPr>
      <w:r>
        <w:t>Пояснение ответа: МИР и MasterCard являются платежными системами.</w:t>
      </w:r>
    </w:p>
    <w:p w14:paraId="5CFADBCA">
      <w:pPr>
        <w:pStyle w:val="3"/>
      </w:pPr>
      <w:r>
        <w:t>Вопрос/Ответ 2 (рис. 12)</w:t>
      </w:r>
    </w:p>
    <w:p w14:paraId="40849EB5">
      <w:pPr>
        <w:pStyle w:val="35"/>
      </w:pPr>
      <w:r>
        <w:drawing>
          <wp:inline distT="0" distB="0" distL="114300" distR="114300">
            <wp:extent cx="3733800" cy="3293745"/>
            <wp:effectExtent l="0" t="0" r="0" b="0"/>
            <wp:docPr id="56" name="Picture" descr="Вопрос/Отве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Вопрос/Ответ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9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EEB0B9">
      <w:pPr>
        <w:pStyle w:val="33"/>
      </w:pPr>
      <w:r>
        <w:t>Рис. 12: Вопрос/Ответ 2</w:t>
      </w:r>
    </w:p>
    <w:p w14:paraId="35974D7F">
      <w:pPr>
        <w:pStyle w:val="3"/>
      </w:pPr>
      <w:r>
        <w:t>Пояснение ответа: Многократная аутентификация заключается в том, что мы доказываем в ходе этого протокола несколько вещей есть. Основные категории вещей, которые мы можем доказать:</w:t>
      </w:r>
    </w:p>
    <w:p w14:paraId="51FDA9F2">
      <w:pPr>
        <w:numPr>
          <w:ilvl w:val="0"/>
          <w:numId w:val="2"/>
        </w:numPr>
      </w:pPr>
      <w:r>
        <w:t>то, что я знаю-это либо пароль,либо пин код, либо в случае онлайн платежей это секретный код</w:t>
      </w:r>
    </w:p>
    <w:p w14:paraId="485553CE">
      <w:pPr>
        <w:numPr>
          <w:ilvl w:val="0"/>
          <w:numId w:val="2"/>
        </w:numPr>
      </w:pPr>
      <w:r>
        <w:t>конкретно в онлайн платежах мы используем второй фактор-это то, чем я владею, который вы должны подтвердить или вбить в ваш браузер</w:t>
      </w:r>
    </w:p>
    <w:p w14:paraId="128F7A01">
      <w:pPr>
        <w:numPr>
          <w:ilvl w:val="0"/>
          <w:numId w:val="2"/>
        </w:numPr>
      </w:pPr>
      <w:r>
        <w:t>другой фактор аутентификации-это свойства например биометрия,отпечаток пальца</w:t>
      </w:r>
    </w:p>
    <w:p w14:paraId="2664BD9B">
      <w:pPr>
        <w:numPr>
          <w:ilvl w:val="0"/>
          <w:numId w:val="2"/>
        </w:numPr>
      </w:pPr>
      <w:r>
        <w:t>четвертый фактор аутентификации -локация.</w:t>
      </w:r>
    </w:p>
    <w:p w14:paraId="5339625B">
      <w:pPr>
        <w:pStyle w:val="23"/>
      </w:pPr>
      <w:r>
        <w:t>Вопрос/Ответ 3 (рис. 13)</w:t>
      </w:r>
    </w:p>
    <w:p w14:paraId="64188461">
      <w:pPr>
        <w:pStyle w:val="35"/>
      </w:pPr>
      <w:r>
        <w:drawing>
          <wp:inline distT="0" distB="0" distL="114300" distR="114300">
            <wp:extent cx="3733800" cy="2353310"/>
            <wp:effectExtent l="0" t="0" r="0" b="0"/>
            <wp:docPr id="59" name="Picture" descr="Вопрос/Отве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Вопрос/Ответ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539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1CBDFF">
      <w:pPr>
        <w:pStyle w:val="33"/>
      </w:pPr>
      <w:r>
        <w:t>Рис. 13: Вопрос/Ответ 3</w:t>
      </w:r>
    </w:p>
    <w:p w14:paraId="2029796F">
      <w:pPr>
        <w:pStyle w:val="3"/>
      </w:pPr>
      <w:r>
        <w:t>Пояснение ответа: При онлайн платежах сегодня используется многофакторная аутентификация покупателя перед банком-эмитентом</w:t>
      </w:r>
    </w:p>
    <w:bookmarkEnd w:id="3"/>
    <w:p w14:paraId="6DD35657">
      <w:pPr>
        <w:pStyle w:val="4"/>
      </w:pPr>
      <w:bookmarkStart w:id="4" w:name="блокчейн"/>
      <w:r>
        <w:rPr>
          <w:rStyle w:val="38"/>
        </w:rPr>
        <w:t>1.4</w:t>
      </w:r>
      <w:r>
        <w:tab/>
      </w:r>
      <w:r>
        <w:t>4.4 Блокчейн</w:t>
      </w:r>
    </w:p>
    <w:p w14:paraId="66B8E26E">
      <w:pPr>
        <w:pStyle w:val="23"/>
      </w:pPr>
      <w:r>
        <w:t>Вопрос/Ответ 1 (рис. 14)</w:t>
      </w:r>
    </w:p>
    <w:p w14:paraId="798E8156">
      <w:pPr>
        <w:pStyle w:val="35"/>
      </w:pPr>
      <w:r>
        <w:drawing>
          <wp:inline distT="0" distB="0" distL="114300" distR="114300">
            <wp:extent cx="3733800" cy="2312670"/>
            <wp:effectExtent l="0" t="0" r="0" b="0"/>
            <wp:docPr id="63" name="Picture" descr="Вопрос/Отве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Вопрос/Ответ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129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CDD713">
      <w:pPr>
        <w:pStyle w:val="33"/>
      </w:pPr>
      <w:r>
        <w:t>Рис. 14: Вопрос/Ответ 1</w:t>
      </w:r>
    </w:p>
    <w:p w14:paraId="002C7F29">
      <w:pPr>
        <w:pStyle w:val="3"/>
      </w:pPr>
      <w:r>
        <w:t>Пояснение ответа: Сложность нахождения прообраза криптографической хэш функции используется в доказательстве работы.</w:t>
      </w:r>
    </w:p>
    <w:p w14:paraId="4708F026">
      <w:pPr>
        <w:pStyle w:val="3"/>
      </w:pPr>
      <w:r>
        <w:t>Вопрос/Ответ 2 (рис. 15)</w:t>
      </w:r>
    </w:p>
    <w:p w14:paraId="62DFF6B6">
      <w:pPr>
        <w:pStyle w:val="35"/>
      </w:pPr>
      <w:r>
        <w:drawing>
          <wp:inline distT="0" distB="0" distL="114300" distR="114300">
            <wp:extent cx="3733800" cy="2667000"/>
            <wp:effectExtent l="0" t="0" r="0" b="0"/>
            <wp:docPr id="66" name="Picture" descr="Вопрос/Отве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Вопрос/Ответ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5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976326">
      <w:pPr>
        <w:pStyle w:val="33"/>
      </w:pPr>
      <w:r>
        <w:t>Рис. 15: Вопрос/Ответ 2</w:t>
      </w:r>
    </w:p>
    <w:p w14:paraId="4B448982">
      <w:pPr>
        <w:pStyle w:val="3"/>
      </w:pPr>
      <w:r>
        <w:t>Пояснение ответа: В основе блокчейна лежит консенсус- публичная структура данных или леджер(бухгалтерская книга), которая обеспечивает:</w:t>
      </w:r>
    </w:p>
    <w:p w14:paraId="1532E76E">
      <w:pPr>
        <w:numPr>
          <w:ilvl w:val="0"/>
          <w:numId w:val="1"/>
        </w:numPr>
      </w:pPr>
      <w:r>
        <w:t>постоянство(добавленные когда-либо данные не могут быть удалены)</w:t>
      </w:r>
    </w:p>
    <w:p w14:paraId="71AF3E85">
      <w:pPr>
        <w:numPr>
          <w:ilvl w:val="0"/>
          <w:numId w:val="1"/>
        </w:numPr>
      </w:pPr>
      <w:r>
        <w:t>консенсус(все участники видят одни и те же данные за исключением пары блоков)</w:t>
      </w:r>
    </w:p>
    <w:p w14:paraId="5936C3BD">
      <w:pPr>
        <w:numPr>
          <w:ilvl w:val="0"/>
          <w:numId w:val="1"/>
        </w:numPr>
      </w:pPr>
      <w:r>
        <w:t>живучесть(участники могут добавлять новые транзакции)</w:t>
      </w:r>
    </w:p>
    <w:p w14:paraId="6649604E">
      <w:pPr>
        <w:numPr>
          <w:ilvl w:val="0"/>
          <w:numId w:val="1"/>
        </w:numPr>
      </w:pPr>
      <w:r>
        <w:t>открытость(любой может стать участником блокчейна)</w:t>
      </w:r>
    </w:p>
    <w:p w14:paraId="3CAD1A2E">
      <w:pPr>
        <w:pStyle w:val="23"/>
      </w:pPr>
      <w:r>
        <w:t>Вопрос/Ответ 3 (рис. 16)</w:t>
      </w:r>
    </w:p>
    <w:p w14:paraId="0C62AC64">
      <w:pPr>
        <w:pStyle w:val="35"/>
      </w:pPr>
      <w:r>
        <w:drawing>
          <wp:inline distT="0" distB="0" distL="114300" distR="114300">
            <wp:extent cx="3733800" cy="2247900"/>
            <wp:effectExtent l="0" t="0" r="0" b="0"/>
            <wp:docPr id="69" name="Picture" descr="Вопрос/Отве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Вопрос/Ответ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483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2AF283">
      <w:pPr>
        <w:pStyle w:val="33"/>
      </w:pPr>
      <w:r>
        <w:t>Рис. 16: Вопрос/Ответ 3</w:t>
      </w:r>
    </w:p>
    <w:p w14:paraId="1D36CBE4">
      <w:pPr>
        <w:pStyle w:val="3"/>
      </w:pPr>
      <w:r>
        <w:t>Пояснение ответа: Участники блокчейна хранят секретные ключи цифровой подписи каждой транзакции, эта подпись доказывает, что транзакция создана владельцем средств. Только владелец приватного ключа может распорядиться средствами, хранящимися на связанном адресе.</w:t>
      </w:r>
    </w:p>
    <w:bookmarkEnd w:id="0"/>
    <w:bookmarkEnd w:id="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6782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uiPriority w:val="0"/>
    <w:rPr>
      <w:color w:val="4F81BD" w:themeColor="accent1"/>
    </w:rPr>
  </w:style>
  <w:style w:type="paragraph" w:styleId="17">
    <w:name w:val="caption"/>
    <w:basedOn w:val="1"/>
    <w:qFormat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7"/>
    <w:qFormat/>
    <w:uiPriority w:val="0"/>
    <w:pPr>
      <w:keepNext/>
    </w:pPr>
  </w:style>
  <w:style w:type="paragraph" w:customStyle="1" w:styleId="33">
    <w:name w:val="Image Caption"/>
    <w:basedOn w:val="17"/>
    <w:qFormat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15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15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qFormat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qFormat/>
    <w:uiPriority w:val="0"/>
    <w:rPr>
      <w:b/>
      <w:color w:val="008000"/>
    </w:rPr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qFormat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2025-05-17T00:00:00Z</dcterms:created>
  <dc:creator>Тойчубекова Асель Нурлановна</dc:creator>
  <cp:lastModifiedBy>Llout</cp:lastModifiedBy>
  <dcterms:modified xsi:type="dcterms:W3CDTF">2025-05-17T19:39:33Z</dcterms:modified>
  <dc:title>Прохождения внешнего курса на тему Основы кибербезопасности. Часть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  <property fmtid="{D5CDD505-2E9C-101B-9397-08002B2CF9AE}" pid="99" name="KSOProductBuildVer">
    <vt:lpwstr>1049-12.2.0.21179</vt:lpwstr>
  </property>
  <property fmtid="{D5CDD505-2E9C-101B-9397-08002B2CF9AE}" pid="100" name="ICV">
    <vt:lpwstr>A1C36E9A776A424AB57387D7CEE1EB75_12</vt:lpwstr>
  </property>
</Properties>
</file>