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1.png" ContentType="image/png"/>
  <Override PartName="/word/media/rId38.png" ContentType="image/png"/>
  <Override PartName="/word/media/rId34.png" ContentType="image/png"/>
  <Override PartName="/word/media/rId31.png" ContentType="image/png"/>
  <Override PartName="/word/media/rId28.png" ContentType="image/png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Просина</w:t>
      </w:r>
      <w:r>
        <w:t xml:space="preserve"> </w:t>
      </w:r>
      <w:r>
        <w:t xml:space="preserve">К.</w:t>
      </w:r>
      <w:r>
        <w:t xml:space="preserve"> </w:t>
      </w:r>
      <w:r>
        <w:t xml:space="preserve">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систе-</w:t>
      </w:r>
      <w:r>
        <w:t xml:space="preserve"> </w:t>
      </w:r>
      <w:r>
        <w:t xml:space="preserve">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</w:t>
      </w:r>
      <w:r>
        <w:t xml:space="preserve"> </w:t>
      </w:r>
      <w:r>
        <w:t xml:space="preserve">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задание-по-m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pStyle w:val="CaptionedFigure"/>
      </w:pPr>
      <w:r>
        <w:drawing>
          <wp:inline>
            <wp:extent cx="3733800" cy="3269149"/>
            <wp:effectExtent b="0" l="0" r="0" t="0"/>
            <wp:docPr descr="8" title="" id="23" name="Picture"/>
            <a:graphic>
              <a:graphicData uri="http://schemas.openxmlformats.org/drawingml/2006/picture">
                <pic:pic>
                  <pic:nvPicPr>
                    <pic:cNvPr descr="image/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8</w:t>
      </w:r>
    </w:p>
    <w:p>
      <w:pPr>
        <w:numPr>
          <w:ilvl w:val="0"/>
          <w:numId w:val="1002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pStyle w:val="CaptionedFigure"/>
      </w:pPr>
      <w:r>
        <w:drawing>
          <wp:inline>
            <wp:extent cx="3733800" cy="3269149"/>
            <wp:effectExtent b="0" l="0" r="0" t="0"/>
            <wp:docPr descr="7" title="" id="26" name="Picture"/>
            <a:graphic>
              <a:graphicData uri="http://schemas.openxmlformats.org/drawingml/2006/picture">
                <pic:pic>
                  <pic:nvPicPr>
                    <pic:cNvPr descr="image/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7</w:t>
      </w:r>
    </w:p>
    <w:p>
      <w:pPr>
        <w:numPr>
          <w:ilvl w:val="0"/>
          <w:numId w:val="1003"/>
        </w:numPr>
        <w:pStyle w:val="Compact"/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pStyle w:val="CaptionedFigure"/>
      </w:pPr>
      <w:r>
        <w:drawing>
          <wp:inline>
            <wp:extent cx="3733800" cy="3269149"/>
            <wp:effectExtent b="0" l="0" r="0" t="0"/>
            <wp:docPr descr="6" title="" id="29" name="Picture"/>
            <a:graphic>
              <a:graphicData uri="http://schemas.openxmlformats.org/drawingml/2006/picture">
                <pic:pic>
                  <pic:nvPicPr>
                    <pic:cNvPr descr="image/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6</w:t>
      </w:r>
    </w:p>
    <w:p>
      <w:pPr>
        <w:numPr>
          <w:ilvl w:val="0"/>
          <w:numId w:val="1004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4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pStyle w:val="CaptionedFigure"/>
      </w:pPr>
      <w:r>
        <w:drawing>
          <wp:inline>
            <wp:extent cx="3733800" cy="3269149"/>
            <wp:effectExtent b="0" l="0" r="0" t="0"/>
            <wp:docPr descr="5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5</w:t>
      </w:r>
    </w:p>
    <w:p>
      <w:pPr>
        <w:numPr>
          <w:ilvl w:val="0"/>
          <w:numId w:val="1005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5"/>
        </w:numPr>
        <w:pStyle w:val="Compact"/>
      </w:pPr>
      <w:r>
        <w:t xml:space="preserve">Вызовите подменю Настройки . Освойте операции, определяющие структуру экрана mc (Full screen, Double Width, Show Hidden Files и т.д.)ю</w:t>
      </w:r>
    </w:p>
    <w:p>
      <w:pPr>
        <w:pStyle w:val="CaptionedFigure"/>
      </w:pPr>
      <w:r>
        <w:drawing>
          <wp:inline>
            <wp:extent cx="3733800" cy="3269149"/>
            <wp:effectExtent b="0" l="0" r="0" t="0"/>
            <wp:docPr descr="4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4</w:t>
      </w:r>
    </w:p>
    <w:bookmarkEnd w:id="37"/>
    <w:bookmarkStart w:id="47" w:name="задание-по-встроенному-редактору-m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по встроенному редактору mc</w:t>
      </w:r>
    </w:p>
    <w:p>
      <w:pPr>
        <w:numPr>
          <w:ilvl w:val="0"/>
          <w:numId w:val="1006"/>
        </w:numPr>
        <w:pStyle w:val="Compact"/>
      </w:pPr>
      <w:r>
        <w:t xml:space="preserve">Создайте текстовой файл text.txt.</w:t>
      </w:r>
    </w:p>
    <w:p>
      <w:pPr>
        <w:pStyle w:val="CaptionedFigure"/>
      </w:pPr>
      <w:r>
        <w:drawing>
          <wp:inline>
            <wp:extent cx="3733800" cy="3269149"/>
            <wp:effectExtent b="0" l="0" r="0" t="0"/>
            <wp:docPr descr="3" title="" id="39" name="Picture"/>
            <a:graphic>
              <a:graphicData uri="http://schemas.openxmlformats.org/drawingml/2006/picture">
                <pic:pic>
                  <pic:nvPicPr>
                    <pic:cNvPr descr="image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3</w:t>
      </w:r>
    </w:p>
    <w:p>
      <w:pPr>
        <w:numPr>
          <w:ilvl w:val="0"/>
          <w:numId w:val="1007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7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7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Кулябов Д. С. и др. Операционные системы 69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pStyle w:val="CaptionedFigure"/>
      </w:pPr>
      <w:r>
        <w:drawing>
          <wp:inline>
            <wp:extent cx="3733800" cy="3269149"/>
            <wp:effectExtent b="0" l="0" r="0" t="0"/>
            <wp:docPr descr="2" title="" id="42" name="Picture"/>
            <a:graphic>
              <a:graphicData uri="http://schemas.openxmlformats.org/drawingml/2006/picture">
                <pic:pic>
                  <pic:nvPicPr>
                    <pic:cNvPr descr="image/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2</w:t>
      </w:r>
    </w:p>
    <w:p>
      <w:pPr>
        <w:numPr>
          <w:ilvl w:val="0"/>
          <w:numId w:val="1008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8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</w:t>
      </w:r>
    </w:p>
    <w:p>
      <w:pPr>
        <w:pStyle w:val="CaptionedFigure"/>
      </w:pPr>
      <w:r>
        <w:drawing>
          <wp:inline>
            <wp:extent cx="3733800" cy="3269149"/>
            <wp:effectExtent b="0" l="0" r="0" t="0"/>
            <wp:docPr descr="1" title="" id="45" name="Picture"/>
            <a:graphic>
              <a:graphicData uri="http://schemas.openxmlformats.org/drawingml/2006/picture">
                <pic:pic>
                  <pic:nvPicPr>
                    <pic:cNvPr descr="image/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1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основные возможности командной оболочки Midnight Commander. Приоб-</w:t>
      </w:r>
      <w:r>
        <w:t xml:space="preserve"> </w:t>
      </w:r>
      <w:r>
        <w:t xml:space="preserve">рели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</dc:title>
  <dc:creator>Просина К. М.</dc:creator>
  <dc:language>ru-RU</dc:language>
  <cp:keywords/>
  <dcterms:created xsi:type="dcterms:W3CDTF">2024-04-06T13:04:23Z</dcterms:created>
  <dcterms:modified xsi:type="dcterms:W3CDTF">2024-04-06T13:04:23Z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 9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