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36"/>
          <w:szCs w:val="36"/>
        </w:rPr>
      </w:pPr>
      <w:r w:rsidRPr="00DC5EA8">
        <w:rPr>
          <w:rFonts w:ascii="Bahnschrift Light" w:eastAsia="Times New Roman" w:hAnsi="Bahnschrift Light" w:cs="Times New Roman"/>
          <w:b/>
          <w:color w:val="000000"/>
          <w:sz w:val="36"/>
          <w:szCs w:val="36"/>
        </w:rPr>
        <w:t>Гравитационный манёвр</w:t>
      </w: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32"/>
          <w:szCs w:val="32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Работу выполнили: К.С. Галиченко</w:t>
      </w: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                                 К.И. Сидоренко</w:t>
      </w:r>
    </w:p>
    <w:p w:rsidR="00D80E06" w:rsidRPr="00DC5EA8" w:rsidRDefault="00DC5EA8" w:rsidP="00DC5EA8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t xml:space="preserve">Научный руководитель: А.С. </w:t>
      </w:r>
      <w:proofErr w:type="spellStart"/>
      <w:r w:rsidRPr="00DC5EA8">
        <w:rPr>
          <w:rFonts w:ascii="Bahnschrift Light" w:eastAsia="Times New Roman" w:hAnsi="Bahnschrift Light" w:cs="Times New Roman"/>
          <w:sz w:val="24"/>
          <w:szCs w:val="24"/>
        </w:rPr>
        <w:t>Байгашов</w:t>
      </w:r>
      <w:proofErr w:type="spellEnd"/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  <w:r w:rsidRPr="00DC5EA8"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  <w:t>Аннотация</w:t>
      </w: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Работа посвящена моделированию межпланетного перелета 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спутника «Вояджер-2»</w:t>
      </w:r>
      <w:r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с Земли на Уран, 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 xml:space="preserve">при помощи 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гравитационного манёвра 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 xml:space="preserve">вблизи Юпитера. Получен алгоритм на языке 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программирования </w:t>
      </w:r>
      <w:proofErr w:type="spellStart"/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Python</w:t>
      </w:r>
      <w:proofErr w:type="spellEnd"/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3, численно решающи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й поставленную задачу.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</w:t>
      </w: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  <w:r w:rsidRPr="00DC5EA8"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  <w:t>Введение</w:t>
      </w: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</w:p>
    <w:p w:rsidR="00D80E06" w:rsidRPr="00DC5EA8" w:rsidRDefault="00DC5EA8" w:rsidP="00DC5EA8">
      <w:pPr>
        <w:spacing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t>Межпланетные перелеты крайне а</w:t>
      </w:r>
      <w:r>
        <w:rPr>
          <w:rFonts w:ascii="Bahnschrift Light" w:eastAsia="Times New Roman" w:hAnsi="Bahnschrift Light" w:cs="Times New Roman"/>
          <w:sz w:val="24"/>
          <w:szCs w:val="24"/>
        </w:rPr>
        <w:t xml:space="preserve">ктуальная область в современной 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космонавтике и н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ебесной механике. Начатые еще в прошлом веке перелеты к другим телам Солнечной системы все с большим размахом продолжаются и по сег</w:t>
      </w:r>
      <w:r>
        <w:rPr>
          <w:rFonts w:ascii="Bahnschrift Light" w:eastAsia="Times New Roman" w:hAnsi="Bahnschrift Light" w:cs="Times New Roman"/>
          <w:sz w:val="24"/>
          <w:szCs w:val="24"/>
        </w:rPr>
        <w:t xml:space="preserve">одняшнее время. Одной из важных 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особенностей межпланетного перелета являются гравитационные маневры.</w:t>
      </w:r>
    </w:p>
    <w:p w:rsidR="00D80E06" w:rsidRPr="00DC5EA8" w:rsidRDefault="00DC5EA8" w:rsidP="00DC5EA8">
      <w:pPr>
        <w:spacing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Гравитационный манёвр — 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целенаправленное изменение траектории полёта космического аппарата под действием гравитационных полей небесных тел. Гравитационный манёвр около движущегося по орбите массивного небесного тела — планеты или крупного естественного спутника планеты — позволяе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т изменить кинетическую энергию космического аппарата без затрат топлива. Таким образом, гравитационный манёвр является «бесплатным» и эффективным способом разгона, торможения или изменения направления движения космических аппаратов в целях исследования вс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ей Солнечной системы и выхода за её пределы при существующих ракетных технологиях.</w:t>
      </w:r>
    </w:p>
    <w:p w:rsidR="00D80E06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t>Таким образом</w:t>
      </w:r>
      <w:r w:rsidR="00CF0BF8" w:rsidRPr="00DC5EA8">
        <w:rPr>
          <w:rFonts w:ascii="Bahnschrift Light" w:eastAsia="Times New Roman" w:hAnsi="Bahnschrift Light" w:cs="Times New Roman"/>
          <w:sz w:val="24"/>
          <w:szCs w:val="24"/>
        </w:rPr>
        <w:t>,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 xml:space="preserve"> ц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ель проекта заключается в применении полученных в процессе обучения</w:t>
      </w: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математическому моделированию навыков и создание модели межпл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анетного перелета спутника «В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ояджер-2» к газовому гиганту - Урану, при помощи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гравитационного манёвра 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вблизи Юпитера.</w:t>
      </w:r>
    </w:p>
    <w:p w:rsidR="00DC5EA8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80E06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Для </w:t>
      </w: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этого 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необходимо 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решить следующие задачи:</w:t>
      </w:r>
    </w:p>
    <w:p w:rsidR="00DC5EA8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</w:p>
    <w:p w:rsidR="00D80E06" w:rsidRPr="00DC5EA8" w:rsidRDefault="00DC5EA8" w:rsidP="00DC5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t>Определить уравнение, моделирующее гравитационное взаимодействие об</w:t>
      </w:r>
      <w:r>
        <w:rPr>
          <w:rFonts w:ascii="Bahnschrift Light" w:eastAsia="Times New Roman" w:hAnsi="Bahnschrift Light" w:cs="Times New Roman"/>
          <w:sz w:val="24"/>
          <w:szCs w:val="24"/>
        </w:rPr>
        <w:t>ъектов в дифференциальной форме;</w:t>
      </w:r>
    </w:p>
    <w:p w:rsidR="00D80E06" w:rsidRPr="00DC5EA8" w:rsidRDefault="00DC5EA8" w:rsidP="00DC5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t>Определить начальны</w:t>
      </w:r>
      <w:r>
        <w:rPr>
          <w:rFonts w:ascii="Bahnschrift Light" w:eastAsia="Times New Roman" w:hAnsi="Bahnschrift Light" w:cs="Times New Roman"/>
          <w:sz w:val="24"/>
          <w:szCs w:val="24"/>
        </w:rPr>
        <w:t>е условия для планет и спутника;</w:t>
      </w:r>
    </w:p>
    <w:p w:rsidR="00D80E06" w:rsidRPr="00DC5EA8" w:rsidRDefault="00DC5EA8" w:rsidP="00DC5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t xml:space="preserve">Написать алгоритм на языке программирования </w:t>
      </w:r>
      <w:proofErr w:type="spellStart"/>
      <w:r w:rsidRPr="00DC5EA8">
        <w:rPr>
          <w:rFonts w:ascii="Bahnschrift Light" w:eastAsia="Times New Roman" w:hAnsi="Bahnschrift Light" w:cs="Times New Roman"/>
          <w:sz w:val="24"/>
          <w:szCs w:val="24"/>
        </w:rPr>
        <w:t>Python</w:t>
      </w:r>
      <w:proofErr w:type="spellEnd"/>
      <w:r w:rsidRPr="00DC5EA8">
        <w:rPr>
          <w:rFonts w:ascii="Bahnschrift Light" w:eastAsia="Times New Roman" w:hAnsi="Bahnschrift Light" w:cs="Times New Roman"/>
          <w:sz w:val="24"/>
          <w:szCs w:val="24"/>
        </w:rPr>
        <w:t xml:space="preserve"> 3, наглядно демонстрирующий перелет.</w:t>
      </w: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  <w:r w:rsidRPr="00DC5EA8"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  <w:t>Постановка задачи</w:t>
      </w: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t>Гравитационное взаимодействие в рамках Солнечной системы с очень хорошей точностью описывается з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аконом Всемирного тяготения. Дифференциальный вид закона Всемирного тяготения имеет следующий вид:</w:t>
      </w: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C5EA8" w:rsidRDefault="00DC5EA8" w:rsidP="00DC5EA8">
      <w:pPr>
        <w:spacing w:line="240" w:lineRule="auto"/>
        <w:jc w:val="center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80E06" w:rsidRPr="00DC5EA8" w:rsidRDefault="00DC5EA8" w:rsidP="00DC5EA8">
      <w:pPr>
        <w:spacing w:line="240" w:lineRule="auto"/>
        <w:jc w:val="center"/>
        <w:rPr>
          <w:rFonts w:ascii="Bahnschrift Light" w:eastAsia="Cambria Math" w:hAnsi="Bahnschrift Light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∙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:rsidR="00DC5EA8" w:rsidRPr="00DC5EA8" w:rsidRDefault="00DC5EA8" w:rsidP="00DC5EA8">
      <w:pPr>
        <w:spacing w:line="240" w:lineRule="auto"/>
        <w:jc w:val="center"/>
        <w:rPr>
          <w:rFonts w:ascii="Bahnschrift Light" w:eastAsia="Cambria Math" w:hAnsi="Bahnschrift Light" w:cs="Cambria Math"/>
          <w:color w:val="000000"/>
          <w:sz w:val="24"/>
          <w:szCs w:val="24"/>
        </w:rPr>
      </w:pPr>
    </w:p>
    <w:p w:rsidR="005B7B59" w:rsidRPr="00DC5EA8" w:rsidRDefault="005B7B59" w:rsidP="00DC5EA8">
      <w:pPr>
        <w:spacing w:line="240" w:lineRule="auto"/>
        <w:jc w:val="center"/>
        <w:rPr>
          <w:rFonts w:ascii="Bahnschrift Light" w:eastAsia="Cambria Math" w:hAnsi="Bahnschrift Light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∙(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:rsidR="005B7B59" w:rsidRPr="00DC5EA8" w:rsidRDefault="005B7B59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Cambria Math" w:hAnsi="Bahnschrift Light" w:cs="Cambria Math"/>
          <w:color w:val="000000"/>
          <w:sz w:val="24"/>
          <w:szCs w:val="24"/>
          <w:lang w:val="en-US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Где: М</w:t>
      </w:r>
      <w:proofErr w:type="gramStart"/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  <w:vertAlign w:val="subscript"/>
        </w:rPr>
        <w:t>1</w:t>
      </w:r>
      <w:proofErr w:type="gramEnd"/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  <w:vertAlign w:val="subscript"/>
        </w:rPr>
        <w:t xml:space="preserve"> 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– масса первого объекта, М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  <w:vertAlign w:val="subscript"/>
        </w:rPr>
        <w:t>2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– масса второго объекта,</w:t>
      </w: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       G = 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6,67 · 10 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  <w:vertAlign w:val="superscript"/>
        </w:rPr>
        <w:t xml:space="preserve">-11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vertAlign w:val="superscript"/>
                  </w:rPr>
                  <m:t>М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vertAlign w:val="superscript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  <w:vertAlign w:val="superscript"/>
              </w:rPr>
              <m:t>Кг</m:t>
            </m:r>
            <w:proofErr w:type="gramStart"/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  <w:vertAlign w:val="superscript"/>
              </w:rPr>
              <m:t xml:space="preserve"> ∙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vertAlign w:val="superscript"/>
                  </w:rPr>
                  <m:t>С</m:t>
                </m:r>
                <w:proofErr w:type="gramEnd"/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vertAlign w:val="superscript"/>
                  </w:rPr>
                  <m:t>2</m:t>
                </m:r>
              </m:sup>
            </m:sSup>
          </m:den>
        </m:f>
      </m:oMath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– гравитационная постоянная, </w:t>
      </w: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       t – время,</w:t>
      </w: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       х</w:t>
      </w:r>
      <w:proofErr w:type="gramStart"/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  <w:vertAlign w:val="subscript"/>
        </w:rPr>
        <w:t>1</w:t>
      </w:r>
      <w:proofErr w:type="gramEnd"/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, у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  <w:vertAlign w:val="subscript"/>
        </w:rPr>
        <w:t>1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– координаты первого объекта, </w:t>
      </w: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       х</w:t>
      </w:r>
      <w:proofErr w:type="gramStart"/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  <w:vertAlign w:val="subscript"/>
        </w:rPr>
        <w:t>2</w:t>
      </w:r>
      <w:proofErr w:type="gramEnd"/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, у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  <w:vertAlign w:val="subscript"/>
        </w:rPr>
        <w:t>2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– координаты второго объекта</w:t>
      </w: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</w:p>
    <w:p w:rsid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  <w:r w:rsidRPr="00DC5EA8"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  <w:t>Начальные условия и параметры</w:t>
      </w: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i/>
          <w:color w:val="000000"/>
          <w:sz w:val="24"/>
          <w:szCs w:val="24"/>
        </w:rPr>
      </w:pPr>
    </w:p>
    <w:p w:rsid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80E06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. Поскольку все параметры орбиты Вояджера-2 известны, они были взяты в качестве начальных условий из открытого источника (</w:t>
      </w:r>
      <w:hyperlink r:id="rId7" w:history="1">
        <w:r w:rsidRPr="00224897">
          <w:rPr>
            <w:rStyle w:val="ab"/>
            <w:rFonts w:ascii="Bahnschrift Light" w:eastAsia="Times New Roman" w:hAnsi="Bahnschrift Light" w:cs="Times New Roman"/>
            <w:sz w:val="24"/>
            <w:szCs w:val="24"/>
          </w:rPr>
          <w:t>https://ssd.jpl.nasa.gov/horizons.cgi</w:t>
        </w:r>
      </w:hyperlink>
      <w:r w:rsidRPr="00DC5EA8">
        <w:rPr>
          <w:rFonts w:ascii="Bahnschrift Light" w:eastAsia="Times New Roman" w:hAnsi="Bahnschrift Light" w:cs="Times New Roman"/>
          <w:sz w:val="24"/>
          <w:szCs w:val="24"/>
        </w:rPr>
        <w:t>):</w:t>
      </w:r>
    </w:p>
    <w:p w:rsidR="00DC5EA8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tbl>
      <w:tblPr>
        <w:tblStyle w:val="a7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1559"/>
        <w:gridCol w:w="1701"/>
        <w:gridCol w:w="1701"/>
        <w:gridCol w:w="1985"/>
      </w:tblGrid>
      <w:tr w:rsidR="00D80E06" w:rsidRPr="00DC5EA8" w:rsidTr="005B7B59">
        <w:trPr>
          <w:trHeight w:val="314"/>
        </w:trPr>
        <w:tc>
          <w:tcPr>
            <w:tcW w:w="1665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  <w:t>Объект</w:t>
            </w:r>
          </w:p>
        </w:tc>
        <w:tc>
          <w:tcPr>
            <w:tcW w:w="1559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  <w:t>Х</w:t>
            </w:r>
            <w:proofErr w:type="gramStart"/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  <w:vertAlign w:val="subscript"/>
              </w:rPr>
              <w:t>0</w:t>
            </w:r>
            <w:proofErr w:type="gramEnd"/>
          </w:p>
        </w:tc>
        <w:tc>
          <w:tcPr>
            <w:tcW w:w="1701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  <w:t>Y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701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  <w:t>V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  <w:vertAlign w:val="subscript"/>
              </w:rPr>
              <w:t>X0</w:t>
            </w:r>
          </w:p>
        </w:tc>
        <w:tc>
          <w:tcPr>
            <w:tcW w:w="1985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  <w:t>V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  <w:vertAlign w:val="subscript"/>
              </w:rPr>
              <w:t>Y0</w:t>
            </w:r>
          </w:p>
        </w:tc>
      </w:tr>
      <w:tr w:rsidR="00D80E06" w:rsidRPr="00DC5EA8" w:rsidTr="005B7B59">
        <w:trPr>
          <w:trHeight w:val="314"/>
        </w:trPr>
        <w:tc>
          <w:tcPr>
            <w:tcW w:w="1665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  <w:t>Солнце</w:t>
            </w:r>
          </w:p>
        </w:tc>
        <w:tc>
          <w:tcPr>
            <w:tcW w:w="1559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3.4074E+08</w:t>
            </w:r>
          </w:p>
        </w:tc>
        <w:tc>
          <w:tcPr>
            <w:tcW w:w="1701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-6.57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8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E+08</w:t>
            </w:r>
          </w:p>
        </w:tc>
        <w:tc>
          <w:tcPr>
            <w:tcW w:w="1701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1.39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2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E+01</w:t>
            </w:r>
          </w:p>
        </w:tc>
        <w:tc>
          <w:tcPr>
            <w:tcW w:w="1985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-1.89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6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E-01</w:t>
            </w:r>
          </w:p>
        </w:tc>
      </w:tr>
      <w:tr w:rsidR="00D80E06" w:rsidRPr="00DC5EA8" w:rsidTr="005B7B59">
        <w:trPr>
          <w:trHeight w:val="314"/>
        </w:trPr>
        <w:tc>
          <w:tcPr>
            <w:tcW w:w="1665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  <w:t>Земля</w:t>
            </w:r>
          </w:p>
        </w:tc>
        <w:tc>
          <w:tcPr>
            <w:tcW w:w="1559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1.338E+11</w:t>
            </w:r>
          </w:p>
        </w:tc>
        <w:tc>
          <w:tcPr>
            <w:tcW w:w="1701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-7.16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4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E+10</w:t>
            </w:r>
          </w:p>
        </w:tc>
        <w:tc>
          <w:tcPr>
            <w:tcW w:w="1701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1.350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1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E+04</w:t>
            </w:r>
          </w:p>
        </w:tc>
        <w:tc>
          <w:tcPr>
            <w:tcW w:w="1985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2.61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9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E+04</w:t>
            </w:r>
          </w:p>
        </w:tc>
      </w:tr>
      <w:tr w:rsidR="00D80E06" w:rsidRPr="00DC5EA8" w:rsidTr="005B7B59">
        <w:trPr>
          <w:trHeight w:val="314"/>
        </w:trPr>
        <w:tc>
          <w:tcPr>
            <w:tcW w:w="1665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  <w:t>Юпитер</w:t>
            </w:r>
          </w:p>
        </w:tc>
        <w:tc>
          <w:tcPr>
            <w:tcW w:w="1559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1.1862E+11</w:t>
            </w:r>
          </w:p>
        </w:tc>
        <w:tc>
          <w:tcPr>
            <w:tcW w:w="1701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7.52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1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E+11</w:t>
            </w:r>
          </w:p>
        </w:tc>
        <w:tc>
          <w:tcPr>
            <w:tcW w:w="1701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-1.30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6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E+04</w:t>
            </w:r>
          </w:p>
        </w:tc>
        <w:tc>
          <w:tcPr>
            <w:tcW w:w="1985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2.639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E+03</w:t>
            </w:r>
          </w:p>
        </w:tc>
      </w:tr>
      <w:tr w:rsidR="00D80E06" w:rsidRPr="00DC5EA8" w:rsidTr="005B7B59">
        <w:trPr>
          <w:trHeight w:val="314"/>
        </w:trPr>
        <w:tc>
          <w:tcPr>
            <w:tcW w:w="1665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  <w:t>Уран</w:t>
            </w:r>
          </w:p>
        </w:tc>
        <w:tc>
          <w:tcPr>
            <w:tcW w:w="1559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-2.08113E+12</w:t>
            </w:r>
          </w:p>
        </w:tc>
        <w:tc>
          <w:tcPr>
            <w:tcW w:w="1701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-1.844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E+12</w:t>
            </w:r>
          </w:p>
        </w:tc>
        <w:tc>
          <w:tcPr>
            <w:tcW w:w="1701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4.466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E+03</w:t>
            </w:r>
          </w:p>
        </w:tc>
        <w:tc>
          <w:tcPr>
            <w:tcW w:w="1985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-5.41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5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E+03</w:t>
            </w:r>
          </w:p>
        </w:tc>
      </w:tr>
      <w:tr w:rsidR="00D80E06" w:rsidRPr="00DC5EA8" w:rsidTr="00352791">
        <w:trPr>
          <w:trHeight w:val="742"/>
        </w:trPr>
        <w:tc>
          <w:tcPr>
            <w:tcW w:w="1665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  <w:sz w:val="24"/>
                <w:szCs w:val="24"/>
              </w:rPr>
              <w:t>Спутник «Вояджер-2»</w:t>
            </w:r>
          </w:p>
        </w:tc>
        <w:tc>
          <w:tcPr>
            <w:tcW w:w="1559" w:type="dxa"/>
          </w:tcPr>
          <w:p w:rsidR="00D80E06" w:rsidRPr="00DC5EA8" w:rsidRDefault="00DC5EA8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1.3475E+11</w:t>
            </w:r>
          </w:p>
        </w:tc>
        <w:tc>
          <w:tcPr>
            <w:tcW w:w="1701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-6.812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E+10</w:t>
            </w:r>
          </w:p>
        </w:tc>
        <w:tc>
          <w:tcPr>
            <w:tcW w:w="1701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1.58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5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E+04</w:t>
            </w:r>
          </w:p>
        </w:tc>
        <w:tc>
          <w:tcPr>
            <w:tcW w:w="1985" w:type="dxa"/>
          </w:tcPr>
          <w:p w:rsidR="00D80E06" w:rsidRPr="00DC5EA8" w:rsidRDefault="005B7B59" w:rsidP="00DC5EA8">
            <w:pPr>
              <w:jc w:val="center"/>
              <w:rPr>
                <w:rFonts w:ascii="Bahnschrift Light" w:eastAsia="Times New Roman" w:hAnsi="Bahnschrift Light" w:cs="Times New Roman"/>
                <w:color w:val="000000"/>
              </w:rPr>
            </w:pPr>
            <w:r w:rsidRPr="00DC5EA8">
              <w:rPr>
                <w:rFonts w:ascii="Bahnschrift Light" w:eastAsia="Times New Roman" w:hAnsi="Bahnschrift Light" w:cs="Times New Roman"/>
                <w:color w:val="000000"/>
              </w:rPr>
              <w:t>3.54</w:t>
            </w:r>
            <w:r w:rsidRPr="00DC5EA8">
              <w:rPr>
                <w:rFonts w:ascii="Bahnschrift Light" w:eastAsia="Times New Roman" w:hAnsi="Bahnschrift Light" w:cs="Times New Roman"/>
                <w:color w:val="000000"/>
                <w:lang w:val="en-US"/>
              </w:rPr>
              <w:t>9</w:t>
            </w:r>
            <w:r w:rsidR="00DC5EA8" w:rsidRPr="00DC5EA8">
              <w:rPr>
                <w:rFonts w:ascii="Bahnschrift Light" w:eastAsia="Times New Roman" w:hAnsi="Bahnschrift Light" w:cs="Times New Roman"/>
                <w:color w:val="000000"/>
              </w:rPr>
              <w:t>E+04</w:t>
            </w:r>
          </w:p>
        </w:tc>
      </w:tr>
    </w:tbl>
    <w:p w:rsid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</w:p>
    <w:p w:rsid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</w:p>
    <w:p w:rsid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</w:p>
    <w:p w:rsid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  <w:r w:rsidRPr="00DC5EA8"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  <w:t>Результаты моделирования</w:t>
      </w:r>
    </w:p>
    <w:p w:rsid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</w:t>
      </w:r>
    </w:p>
    <w:p w:rsid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i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i/>
          <w:sz w:val="24"/>
          <w:szCs w:val="24"/>
        </w:rPr>
        <w:t xml:space="preserve"> </w:t>
      </w:r>
    </w:p>
    <w:p w:rsid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i/>
          <w:sz w:val="24"/>
          <w:szCs w:val="24"/>
        </w:rPr>
      </w:pPr>
    </w:p>
    <w:p w:rsidR="00352791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i/>
          <w:sz w:val="24"/>
          <w:szCs w:val="24"/>
        </w:rPr>
      </w:pPr>
      <w:r>
        <w:rPr>
          <w:rFonts w:ascii="Bahnschrift Light" w:eastAsia="Times New Roman" w:hAnsi="Bahnschrift Light" w:cs="Times New Roman"/>
          <w:i/>
          <w:sz w:val="24"/>
          <w:szCs w:val="24"/>
        </w:rPr>
        <w:lastRenderedPageBreak/>
        <w:t xml:space="preserve">                     </w:t>
      </w:r>
      <w:r w:rsidR="00352791" w:rsidRPr="00DC5EA8">
        <w:rPr>
          <w:rFonts w:ascii="Bahnschrift Light" w:eastAsia="Times New Roman" w:hAnsi="Bahnschrift Light" w:cs="Times New Roman"/>
          <w:i/>
          <w:sz w:val="24"/>
          <w:szCs w:val="24"/>
        </w:rPr>
        <w:t xml:space="preserve">  </w:t>
      </w:r>
      <w:r w:rsidR="00352791" w:rsidRPr="00DC5EA8">
        <w:rPr>
          <w:rFonts w:ascii="Bahnschrift Light" w:eastAsia="Times New Roman" w:hAnsi="Bahnschrift Light" w:cs="Times New Roman"/>
          <w:i/>
          <w:sz w:val="24"/>
          <w:szCs w:val="24"/>
          <w:lang w:val="en-US"/>
        </w:rPr>
        <w:drawing>
          <wp:inline distT="0" distB="0" distL="0" distR="0" wp14:anchorId="0706AB04" wp14:editId="25DB6F61">
            <wp:extent cx="4114800" cy="2659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i/>
          <w:sz w:val="24"/>
          <w:szCs w:val="24"/>
        </w:rPr>
      </w:pPr>
    </w:p>
    <w:p w:rsidR="00352791" w:rsidRPr="00DC5EA8" w:rsidRDefault="00CF0BF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  <w:r w:rsidRPr="00DC5EA8">
        <w:rPr>
          <w:rFonts w:ascii="Bahnschrift Light" w:eastAsia="Times New Roman" w:hAnsi="Bahnschrift Light" w:cs="Times New Roman"/>
          <w:i/>
          <w:color w:val="000000"/>
        </w:rPr>
        <w:t>Начало полёта С</w:t>
      </w:r>
      <w:r w:rsidR="00352791" w:rsidRPr="00DC5EA8">
        <w:rPr>
          <w:rFonts w:ascii="Bahnschrift Light" w:eastAsia="Times New Roman" w:hAnsi="Bahnschrift Light" w:cs="Times New Roman"/>
          <w:i/>
          <w:color w:val="000000"/>
        </w:rPr>
        <w:t>путника</w:t>
      </w: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  <w:r w:rsidRPr="00DC5EA8">
        <w:rPr>
          <w:rFonts w:ascii="Bahnschrift Light" w:eastAsia="Times New Roman" w:hAnsi="Bahnschrift Light" w:cs="Times New Roman"/>
          <w:i/>
          <w:sz w:val="24"/>
          <w:szCs w:val="24"/>
          <w:lang w:val="en-US"/>
        </w:rPr>
        <w:drawing>
          <wp:inline distT="0" distB="0" distL="0" distR="0" wp14:anchorId="6E4C952E" wp14:editId="0B0407B7">
            <wp:extent cx="4061460" cy="2682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CF0BF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  <w:r w:rsidRPr="00DC5EA8">
        <w:rPr>
          <w:rFonts w:ascii="Bahnschrift Light" w:eastAsia="Times New Roman" w:hAnsi="Bahnschrift Light" w:cs="Times New Roman"/>
          <w:i/>
          <w:color w:val="000000"/>
        </w:rPr>
        <w:t>Подлёт Меркурия к С</w:t>
      </w:r>
      <w:r w:rsidR="00352791" w:rsidRPr="00DC5EA8">
        <w:rPr>
          <w:rFonts w:ascii="Bahnschrift Light" w:eastAsia="Times New Roman" w:hAnsi="Bahnschrift Light" w:cs="Times New Roman"/>
          <w:i/>
          <w:color w:val="000000"/>
        </w:rPr>
        <w:t>путнику</w:t>
      </w: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  <w:r w:rsidRPr="00DC5EA8">
        <w:rPr>
          <w:rFonts w:ascii="Bahnschrift Light" w:eastAsia="Times New Roman" w:hAnsi="Bahnschrift Light" w:cs="Times New Roman"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34A8B0A7" wp14:editId="468DC0D9">
            <wp:extent cx="3982006" cy="2695951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9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Default="00CF0BF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  <w:r w:rsidRPr="00DC5EA8">
        <w:rPr>
          <w:rFonts w:ascii="Bahnschrift Light" w:eastAsia="Times New Roman" w:hAnsi="Bahnschrift Light" w:cs="Times New Roman"/>
          <w:i/>
          <w:color w:val="000000"/>
        </w:rPr>
        <w:t>Полёт Спутника</w:t>
      </w:r>
    </w:p>
    <w:p w:rsidR="00DC5EA8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  <w:r w:rsidRPr="00DC5EA8">
        <w:rPr>
          <w:rFonts w:ascii="Bahnschrift Light" w:eastAsia="Times New Roman" w:hAnsi="Bahnschrift Light" w:cs="Times New Roman"/>
          <w:i/>
          <w:sz w:val="24"/>
          <w:szCs w:val="24"/>
          <w:lang w:val="en-US"/>
        </w:rPr>
        <w:drawing>
          <wp:inline distT="0" distB="0" distL="0" distR="0" wp14:anchorId="472C17ED" wp14:editId="019EC9CD">
            <wp:extent cx="4084320" cy="2682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</w:p>
    <w:p w:rsidR="00352791" w:rsidRPr="00DC5EA8" w:rsidRDefault="00CF0BF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i/>
          <w:color w:val="000000"/>
        </w:rPr>
      </w:pPr>
      <w:r w:rsidRPr="00DC5EA8">
        <w:rPr>
          <w:rFonts w:ascii="Bahnschrift Light" w:eastAsia="Times New Roman" w:hAnsi="Bahnschrift Light" w:cs="Times New Roman"/>
          <w:i/>
          <w:color w:val="000000"/>
        </w:rPr>
        <w:t>Подлёт к Урану</w:t>
      </w:r>
    </w:p>
    <w:p w:rsidR="00352791" w:rsidRPr="00DC5EA8" w:rsidRDefault="00352791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</w:pP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u w:val="single"/>
        </w:rPr>
      </w:pPr>
      <w:bookmarkStart w:id="0" w:name="_heading=h.gjdgxs" w:colFirst="0" w:colLast="0"/>
      <w:bookmarkStart w:id="1" w:name="_heading=h.trqkq7kyfgjw" w:colFirst="0" w:colLast="0"/>
      <w:bookmarkStart w:id="2" w:name="_heading=h.kc9tj6z7kuje" w:colFirst="0" w:colLast="0"/>
      <w:bookmarkStart w:id="3" w:name="_heading=h.yr1gx6g9i0ql" w:colFirst="0" w:colLast="0"/>
      <w:bookmarkStart w:id="4" w:name="_heading=h.qhttvn1lcx9r" w:colFirst="0" w:colLast="0"/>
      <w:bookmarkStart w:id="5" w:name="_heading=h.muh31p6i8ea5" w:colFirst="0" w:colLast="0"/>
      <w:bookmarkStart w:id="6" w:name="_heading=h.ydla13do5thf" w:colFirst="0" w:colLast="0"/>
      <w:bookmarkStart w:id="7" w:name="_heading=h.gz8xwgc46bfj" w:colFirst="0" w:colLast="0"/>
      <w:bookmarkStart w:id="8" w:name="_heading=h.3ek3yttb5kxt" w:colFirst="0" w:colLast="0"/>
      <w:bookmarkStart w:id="9" w:name="_heading=h.f5olc0u711km" w:colFirst="0" w:colLast="0"/>
      <w:bookmarkStart w:id="10" w:name="_heading=h.kvy3hl820mjy" w:colFirst="0" w:colLast="0"/>
      <w:bookmarkStart w:id="11" w:name="_heading=h.35jeipnmapsa" w:colFirst="0" w:colLast="0"/>
      <w:bookmarkStart w:id="12" w:name="_heading=h.58lidol13p6b" w:colFirst="0" w:colLast="0"/>
      <w:bookmarkStart w:id="13" w:name="_heading=h.1mdqwyme1hbk" w:colFirst="0" w:colLast="0"/>
      <w:bookmarkStart w:id="14" w:name="_heading=h.agn4tyhzq8th" w:colFirst="0" w:colLast="0"/>
      <w:bookmarkStart w:id="15" w:name="_heading=h.70rxklte2ar2" w:colFirst="0" w:colLast="0"/>
      <w:bookmarkStart w:id="16" w:name="_heading=h.c7cvln9v3so2" w:colFirst="0" w:colLast="0"/>
      <w:bookmarkStart w:id="17" w:name="_heading=h.6tejxi325as4" w:colFirst="0" w:colLast="0"/>
      <w:bookmarkStart w:id="18" w:name="_heading=h.sn5d9wefuof3" w:colFirst="0" w:colLast="0"/>
      <w:bookmarkStart w:id="19" w:name="_heading=h.1vlf4srsph8u" w:colFirst="0" w:colLast="0"/>
      <w:bookmarkStart w:id="20" w:name="_heading=h.7b466cpsfxkv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u w:val="single"/>
        </w:rPr>
      </w:pPr>
    </w:p>
    <w:p w:rsidR="00D80E06" w:rsidRPr="00DC5EA8" w:rsidRDefault="00D80E06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u w:val="single"/>
        </w:rPr>
      </w:pPr>
    </w:p>
    <w:p w:rsidR="00D80E06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  <w:r w:rsidRPr="00DC5EA8"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  <w:t>Заключение и перспективы</w:t>
      </w:r>
    </w:p>
    <w:p w:rsidR="00CF0BF8" w:rsidRPr="00DC5EA8" w:rsidRDefault="00CF0BF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</w:p>
    <w:p w:rsidR="00D80E06" w:rsidRDefault="00CF0BF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В рамках работы была достигнута основная цель: применены полученные навыки по математическому моделированию на языке программирования 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Python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для моделирования 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межпл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анетного перелета спутника «В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ояджер-2»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 xml:space="preserve"> Урану, при помощи</w:t>
      </w: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гравитационного манёвра 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вблизи Юпитера.</w:t>
      </w:r>
    </w:p>
    <w:p w:rsidR="00DC5EA8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</w:p>
    <w:p w:rsidR="00CF0BF8" w:rsidRDefault="00CF0BF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t>Были решены все поставленные задачи:</w:t>
      </w:r>
    </w:p>
    <w:p w:rsidR="00DC5EA8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bookmarkStart w:id="21" w:name="_GoBack"/>
      <w:bookmarkEnd w:id="21"/>
    </w:p>
    <w:p w:rsidR="00CF0BF8" w:rsidRPr="00DC5EA8" w:rsidRDefault="00CF0BF8" w:rsidP="00DC5EA8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color w:val="000000"/>
          <w:sz w:val="24"/>
          <w:szCs w:val="24"/>
        </w:rPr>
        <w:t>Определены и записаны уравнения, моделирующие гравитационное взаимодействие объектов в дифференциальной форме;</w:t>
      </w:r>
    </w:p>
    <w:p w:rsidR="00CF0BF8" w:rsidRPr="00DC5EA8" w:rsidRDefault="00CF0BF8" w:rsidP="00DC5E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lastRenderedPageBreak/>
        <w:t>Определены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 xml:space="preserve"> начальны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>е условия для планет и спутника;</w:t>
      </w:r>
    </w:p>
    <w:p w:rsidR="00CF0BF8" w:rsidRPr="00DC5EA8" w:rsidRDefault="00CF0BF8" w:rsidP="00DC5E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t>Написан</w:t>
      </w:r>
      <w:r w:rsidRPr="00DC5EA8">
        <w:rPr>
          <w:rFonts w:ascii="Bahnschrift Light" w:eastAsia="Times New Roman" w:hAnsi="Bahnschrift Light" w:cs="Times New Roman"/>
          <w:sz w:val="24"/>
          <w:szCs w:val="24"/>
        </w:rPr>
        <w:t xml:space="preserve"> алгоритм на языке программирования </w:t>
      </w:r>
      <w:proofErr w:type="spellStart"/>
      <w:r w:rsidRPr="00DC5EA8">
        <w:rPr>
          <w:rFonts w:ascii="Bahnschrift Light" w:eastAsia="Times New Roman" w:hAnsi="Bahnschrift Light" w:cs="Times New Roman"/>
          <w:sz w:val="24"/>
          <w:szCs w:val="24"/>
        </w:rPr>
        <w:t>Python</w:t>
      </w:r>
      <w:proofErr w:type="spellEnd"/>
      <w:r w:rsidRPr="00DC5EA8">
        <w:rPr>
          <w:rFonts w:ascii="Bahnschrift Light" w:eastAsia="Times New Roman" w:hAnsi="Bahnschrift Light" w:cs="Times New Roman"/>
          <w:sz w:val="24"/>
          <w:szCs w:val="24"/>
        </w:rPr>
        <w:t xml:space="preserve"> 3, наглядно демонстрирующий перелет.</w:t>
      </w:r>
    </w:p>
    <w:p w:rsidR="005B7B59" w:rsidRPr="00DC5EA8" w:rsidRDefault="00DC5EA8" w:rsidP="00DC5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DC5EA8">
        <w:rPr>
          <w:rFonts w:ascii="Bahnschrift Light" w:eastAsia="Times New Roman" w:hAnsi="Bahnschrift Light" w:cs="Times New Roman"/>
          <w:sz w:val="24"/>
          <w:szCs w:val="24"/>
        </w:rPr>
        <w:t>Данная работа сделана с целью дальнейшего развития. В ближайшей перспективе планируется учёт многократных импульсов, а также создание игрового приложения.</w:t>
      </w:r>
    </w:p>
    <w:sectPr w:rsidR="005B7B59" w:rsidRPr="00DC5EA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20DD"/>
    <w:multiLevelType w:val="multilevel"/>
    <w:tmpl w:val="FE6AB40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C46B69"/>
    <w:multiLevelType w:val="multilevel"/>
    <w:tmpl w:val="DD12A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06520E"/>
    <w:multiLevelType w:val="hybridMultilevel"/>
    <w:tmpl w:val="79C8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0E06"/>
    <w:rsid w:val="00352791"/>
    <w:rsid w:val="005B7B59"/>
    <w:rsid w:val="00CF0BF8"/>
    <w:rsid w:val="00D80E06"/>
    <w:rsid w:val="00DC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B6CEF"/>
    <w:rPr>
      <w:color w:val="808080"/>
    </w:rPr>
  </w:style>
  <w:style w:type="table" w:styleId="a6">
    <w:name w:val="Table Grid"/>
    <w:basedOn w:val="a1"/>
    <w:uiPriority w:val="39"/>
    <w:rsid w:val="0059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B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7B5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F0BF8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C5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B6CEF"/>
    <w:rPr>
      <w:color w:val="808080"/>
    </w:rPr>
  </w:style>
  <w:style w:type="table" w:styleId="a6">
    <w:name w:val="Table Grid"/>
    <w:basedOn w:val="a1"/>
    <w:uiPriority w:val="39"/>
    <w:rsid w:val="0059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B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7B5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F0BF8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C5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sd.jpl.nasa.gov/horizons.cg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SNtjekiu6osZQzwG2Xo05Fx0wg==">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Галиченко</dc:creator>
  <cp:lastModifiedBy>Сергей Галиченко</cp:lastModifiedBy>
  <cp:revision>2</cp:revision>
  <dcterms:created xsi:type="dcterms:W3CDTF">2021-05-21T20:10:00Z</dcterms:created>
  <dcterms:modified xsi:type="dcterms:W3CDTF">2021-05-21T20:10:00Z</dcterms:modified>
</cp:coreProperties>
</file>