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Override PartName="/word/media/rId44.png" ContentType="image/png"/>
  <Override PartName="/word/media/rId24.png" ContentType="image/png"/>
  <Override PartName="/word/media/rId32.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Кувшинова</w:t>
      </w:r>
      <w:r>
        <w:t xml:space="preserve"> </w:t>
      </w:r>
      <w:r>
        <w:t xml:space="preserve">К.О.</w:t>
      </w:r>
      <w:r>
        <w:t xml:space="preserve"> </w:t>
      </w:r>
      <w:r>
        <w:t xml:space="preserve">группа</w:t>
      </w:r>
      <w:r>
        <w:t xml:space="preserve"> </w:t>
      </w:r>
      <w:r>
        <w:t xml:space="preserve">НФИ-02-19</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Рассмотреть модель гармонических колебаний.</w:t>
      </w:r>
    </w:p>
    <w:bookmarkEnd w:id="20"/>
    <w:bookmarkStart w:id="22" w:name="задание-работы"/>
    <w:p>
      <w:pPr>
        <w:pStyle w:val="Heading1"/>
      </w:pPr>
      <w:r>
        <w:rPr>
          <w:rStyle w:val="SectionNumber"/>
        </w:rPr>
        <w:t xml:space="preserve">2</w:t>
      </w:r>
      <w:r>
        <w:tab/>
      </w:r>
      <w:r>
        <w:t xml:space="preserve">Задание работы</w:t>
      </w:r>
    </w:p>
    <w:bookmarkStart w:id="21" w:name="вариант-36"/>
    <w:p>
      <w:pPr>
        <w:pStyle w:val="Heading3"/>
      </w:pPr>
      <w:r>
        <w:rPr>
          <w:rStyle w:val="SectionNumber"/>
        </w:rPr>
        <w:t xml:space="preserve">2.0.1</w:t>
      </w:r>
      <w:r>
        <w:tab/>
      </w:r>
      <w:r>
        <w:t xml:space="preserve">Вариант 36</w:t>
      </w:r>
    </w:p>
    <w:p>
      <w:pPr>
        <w:pStyle w:val="FirstParagraph"/>
      </w:pPr>
      <w:r>
        <w:t xml:space="preserve">Постройте фазовый портрет гармонического осциллятора и решение уравнения гармонического осциллятора для следующих случаев:</w:t>
      </w:r>
    </w:p>
    <w:p>
      <w:pPr>
        <w:numPr>
          <w:ilvl w:val="0"/>
          <w:numId w:val="1001"/>
        </w:numPr>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6</m:t>
        </m:r>
        <m:r>
          <m:t>x</m:t>
        </m:r>
        <m:r>
          <m:rPr>
            <m:sty m:val="p"/>
          </m:rPr>
          <m:t>=</m:t>
        </m:r>
        <m:r>
          <m:t>0</m:t>
        </m:r>
      </m:oMath>
    </w:p>
    <w:p>
      <w:pPr>
        <w:numPr>
          <w:ilvl w:val="0"/>
          <w:numId w:val="1001"/>
        </w:numPr>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6</m:t>
        </m:r>
        <m:acc>
          <m:accPr>
            <m:chr m:val="̇"/>
          </m:accPr>
          <m:e>
            <m:r>
              <m:t>x</m:t>
            </m:r>
          </m:e>
        </m:acc>
        <m:r>
          <m:rPr>
            <m:sty m:val="p"/>
          </m:rPr>
          <m:t>+</m:t>
        </m:r>
        <m:r>
          <m:t>6</m:t>
        </m:r>
        <m:r>
          <m:t>x</m:t>
        </m:r>
        <m:r>
          <m:rPr>
            <m:sty m:val="p"/>
          </m:rPr>
          <m:t>=</m:t>
        </m:r>
        <m:r>
          <m:t>0</m:t>
        </m:r>
      </m:oMath>
    </w:p>
    <w:p>
      <w:pPr>
        <w:numPr>
          <w:ilvl w:val="0"/>
          <w:numId w:val="1001"/>
        </w:numPr>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r>
          <m:t>6</m:t>
        </m:r>
        <m:acc>
          <m:accPr>
            <m:chr m:val="̇"/>
          </m:accPr>
          <m:e>
            <m:r>
              <m:t>x</m:t>
            </m:r>
          </m:e>
        </m:acc>
        <m:r>
          <m:rPr>
            <m:sty m:val="p"/>
          </m:rPr>
          <m:t>+</m:t>
        </m:r>
        <m:r>
          <m:t>12</m:t>
        </m:r>
        <m:r>
          <m:t>x</m:t>
        </m:r>
        <m:r>
          <m:rPr>
            <m:sty m:val="p"/>
          </m:rPr>
          <m:t>=</m:t>
        </m:r>
        <m:r>
          <m:t>s</m:t>
        </m:r>
        <m:r>
          <m:t>i</m:t>
        </m:r>
        <m:r>
          <m:t>n</m:t>
        </m:r>
        <m:d>
          <m:dPr>
            <m:begChr m:val="("/>
            <m:endChr m:val=")"/>
            <m:sepChr m:val=""/>
            <m:grow/>
          </m:dPr>
          <m:e>
            <m:r>
              <m:t>6</m:t>
            </m:r>
            <m:r>
              <m:t>t</m:t>
            </m:r>
          </m:e>
        </m:d>
      </m:oMath>
    </w:p>
    <w:p>
      <w:pPr>
        <w:pStyle w:val="FirstParagraph"/>
      </w:pPr>
      <w:r>
        <w:t xml:space="preserve">На интервале</w:t>
      </w:r>
      <w:r>
        <w:t xml:space="preserve"> </w:t>
      </w:r>
      <m:oMath>
        <m:r>
          <m:t>t</m:t>
        </m:r>
        <m:r>
          <m:rPr>
            <m:sty m:val="p"/>
          </m:rPr>
          <m:t>∈</m:t>
        </m:r>
        <m:d>
          <m:dPr>
            <m:begChr m:val="["/>
            <m:endChr m:val="]"/>
            <m:sepChr m:val=""/>
            <m:grow/>
          </m:dPr>
          <m:e>
            <m:r>
              <m:t>0</m:t>
            </m:r>
            <m:r>
              <m:rPr>
                <m:sty m:val="p"/>
              </m:rPr>
              <m:t>;</m:t>
            </m:r>
            <m:r>
              <m:t>60</m:t>
            </m:r>
          </m:e>
        </m:d>
      </m:oMath>
      <w:r>
        <w:t xml:space="preserve"> </w:t>
      </w:r>
      <w:r>
        <w:t xml:space="preserve">(шаг 0.05) с начальными условиями</w:t>
      </w:r>
      <w:r>
        <w:t xml:space="preserve"> </w:t>
      </w:r>
      <m:oMath>
        <m:sSub>
          <m:e>
            <m:r>
              <m:t>x</m:t>
            </m:r>
          </m:e>
          <m:sub>
            <m:r>
              <m:t>0</m:t>
            </m:r>
          </m:sub>
        </m:sSub>
        <m:r>
          <m:rPr>
            <m:sty m:val="p"/>
          </m:rPr>
          <m:t>=</m:t>
        </m:r>
        <m:r>
          <m:t>0.6</m:t>
        </m:r>
      </m:oMath>
      <w:r>
        <w:t xml:space="preserve">,</w:t>
      </w:r>
      <w:r>
        <w:t xml:space="preserve"> </w:t>
      </w:r>
      <m:oMath>
        <m:sSub>
          <m:e>
            <m:r>
              <m:t>y</m:t>
            </m:r>
          </m:e>
          <m:sub>
            <m:r>
              <m:t>0</m:t>
            </m:r>
          </m:sub>
        </m:sSub>
        <m:r>
          <m:rPr>
            <m:sty m:val="p"/>
          </m:rPr>
          <m:t>=</m:t>
        </m:r>
        <m:r>
          <m:t>1.6</m:t>
        </m:r>
      </m:oMath>
      <w:r>
        <w:t xml:space="preserve">[1]</w:t>
      </w:r>
    </w:p>
    <w:bookmarkEnd w:id="21"/>
    <w:bookmarkEnd w:id="22"/>
    <w:bookmarkStart w:id="23" w:name="теоретичсекое-введение"/>
    <w:p>
      <w:pPr>
        <w:pStyle w:val="Heading1"/>
      </w:pPr>
      <w:r>
        <w:rPr>
          <w:rStyle w:val="SectionNumber"/>
        </w:rPr>
        <w:t xml:space="preserve">3</w:t>
      </w:r>
      <w:r>
        <w:tab/>
      </w:r>
      <w:r>
        <w:t xml:space="preserve">Теоретичсекое введение</w:t>
      </w:r>
    </w:p>
    <w:p>
      <w:pPr>
        <w:pStyle w:val="FirstParagraph"/>
      </w:pPr>
      <w:r>
        <w:t xml:space="preserve">Гармониические колебания — колебания, при которых физическая величина изменяется с течением времени по гармоническому (синусоидальному, косинусоидальному) закону [2].</w:t>
      </w:r>
    </w:p>
    <w:p>
      <w:pPr>
        <w:pStyle w:val="BodyText"/>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где x –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r>
          <m:t>ω</m:t>
        </m:r>
      </m:oMath>
      <w:r>
        <w:t xml:space="preserve"> </w:t>
      </w:r>
      <w:r>
        <w:t xml:space="preserve">– собственная частота колебаний, t – время.</w:t>
      </w:r>
    </w:p>
    <w:p>
      <w:pPr>
        <w:pStyle w:val="BodyText"/>
      </w:pPr>
      <w:r>
        <w:t xml:space="preserve">Для однозначной разрешимости уравнения второго порядка необходимо задать два начальных условия вида</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 </m:t>
                    </m:r>
                    <m:r>
                      <m:t>x</m:t>
                    </m:r>
                    <m:d>
                      <m:dPr>
                        <m:begChr m:val="("/>
                        <m:endChr m:val=")"/>
                        <m:sepChr m:val=""/>
                        <m:grow/>
                      </m:dPr>
                      <m:e>
                        <m:sSub>
                          <m:e>
                            <m:r>
                              <m:t>t</m:t>
                            </m:r>
                          </m:e>
                          <m:sub>
                            <m:r>
                              <m:t>0</m:t>
                            </m:r>
                          </m:sub>
                        </m:sSub>
                      </m:e>
                    </m:d>
                    <m:r>
                      <m:rPr>
                        <m:sty m:val="p"/>
                      </m:rPr>
                      <m:t>=</m:t>
                    </m:r>
                    <m:sSub>
                      <m:e>
                        <m:r>
                          <m:t>x</m:t>
                        </m:r>
                      </m:e>
                      <m:sub>
                        <m:r>
                          <m:t>0</m:t>
                        </m:r>
                      </m:sub>
                    </m:sSub>
                  </m:e>
                </m:mr>
                <m:mr>
                  <m:e>
                    <m:acc>
                      <m:accPr>
                        <m:chr m:val="̇"/>
                      </m:accPr>
                      <m:e>
                        <m:r>
                          <m:t>x</m:t>
                        </m:r>
                      </m:e>
                    </m:acc>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Уравнение второго порядка можно представить в виде системы двух</w:t>
      </w:r>
      <w:r>
        <w:t xml:space="preserve"> </w:t>
      </w:r>
      <w:r>
        <w:t xml:space="preserve">уравнений первого порядка:</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ω</m:t>
                        </m:r>
                      </m:e>
                      <m:sub>
                        <m:r>
                          <m:t>0</m:t>
                        </m:r>
                      </m:sub>
                      <m:sup>
                        <m:r>
                          <m:t>2</m:t>
                        </m:r>
                      </m:sup>
                    </m:sSubSup>
                    <m:r>
                      <m:t>x</m:t>
                    </m:r>
                  </m:e>
                </m:mr>
              </m:m>
            </m:e>
          </m:d>
        </m:oMath>
      </m:oMathPara>
    </w:p>
    <w:p>
      <w:pPr>
        <w:pStyle w:val="FirstParagraph"/>
      </w:pPr>
      <w:r>
        <w:t xml:space="preserve">Начальные условия для этой системы примут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 </m:t>
                    </m:r>
                    <m:r>
                      <m:t>x</m:t>
                    </m:r>
                    <m:d>
                      <m:dPr>
                        <m:begChr m:val="("/>
                        <m:endChr m:val=")"/>
                        <m:sepChr m:val=""/>
                        <m:grow/>
                      </m:dPr>
                      <m:e>
                        <m:sSub>
                          <m:e>
                            <m:r>
                              <m:t>t</m:t>
                            </m:r>
                          </m:e>
                          <m:sub>
                            <m:r>
                              <m:t>0</m:t>
                            </m:r>
                          </m:sub>
                        </m:sSub>
                      </m:e>
                    </m:d>
                    <m:r>
                      <m:rPr>
                        <m:sty m:val="p"/>
                      </m:rPr>
                      <m:t>=</m:t>
                    </m:r>
                    <m:sSub>
                      <m:e>
                        <m:r>
                          <m:t>x</m:t>
                        </m:r>
                      </m:e>
                      <m:sub>
                        <m:r>
                          <m:t>0</m:t>
                        </m:r>
                      </m:sub>
                    </m:sSub>
                  </m:e>
                </m:mr>
                <m:mr>
                  <m:e>
                    <m:r>
                      <m:t> </m:t>
                    </m:r>
                    <m:r>
                      <m:t>y</m:t>
                    </m:r>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Независимые переменные x, y определяют пространство, в котором</w:t>
      </w:r>
      <w:r>
        <w:t xml:space="preserve"> </w:t>
      </w:r>
      <w:r>
        <w:t xml:space="preserve">«движется» решение. Это фазовое пространство системы, поскольку оно двумерно будем называть его фазовой плоскостью.</w:t>
      </w:r>
      <w:r>
        <w:t xml:space="preserve"> </w:t>
      </w: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портретом.[1]</w:t>
      </w:r>
    </w:p>
    <w:bookmarkEnd w:id="23"/>
    <w:bookmarkStart w:id="48"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6</m:t>
        </m:r>
        <m:r>
          <m:t>x</m:t>
        </m:r>
        <m:r>
          <m:rPr>
            <m:sty m:val="p"/>
          </m:rPr>
          <m:t>=</m:t>
        </m:r>
        <m:r>
          <m:t>0</m:t>
        </m:r>
      </m:oMath>
    </w:p>
    <w:p>
      <w:pPr>
        <w:pStyle w:val="FirstParagraph"/>
      </w:pPr>
      <w:r>
        <w:t xml:space="preserve">Можем свести к системе:</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6</m:t>
                    </m:r>
                    <m:r>
                      <m:t>x</m:t>
                    </m:r>
                  </m:e>
                </m:mr>
              </m:m>
            </m:e>
          </m:d>
        </m:oMath>
      </m:oMathPara>
    </w:p>
    <w:p>
      <w:pPr>
        <w:pStyle w:val="FirstParagraph"/>
      </w:pPr>
      <w:r>
        <w:t xml:space="preserve">Код программы в OpenModelica (fig. 1)</w:t>
      </w:r>
    </w:p>
    <w:p>
      <w:pPr>
        <w:pStyle w:val="CaptionedFigure"/>
      </w:pPr>
      <w:bookmarkStart w:id="27" w:name="fig:001"/>
      <w:r>
        <w:drawing>
          <wp:inline>
            <wp:extent cx="5334000" cy="2714120"/>
            <wp:effectExtent b="0" l="0" r="0" t="0"/>
            <wp:docPr descr="Figure 1: Код программы" title="" id="25" name="Picture"/>
            <a:graphic>
              <a:graphicData uri="http://schemas.openxmlformats.org/drawingml/2006/picture">
                <pic:pic>
                  <pic:nvPicPr>
                    <pic:cNvPr descr="код1.png" id="26" name="Picture"/>
                    <pic:cNvPicPr>
                      <a:picLocks noChangeArrowheads="1" noChangeAspect="1"/>
                    </pic:cNvPicPr>
                  </pic:nvPicPr>
                  <pic:blipFill>
                    <a:blip r:embed="rId24"/>
                    <a:stretch>
                      <a:fillRect/>
                    </a:stretch>
                  </pic:blipFill>
                  <pic:spPr bwMode="auto">
                    <a:xfrm>
                      <a:off x="0" y="0"/>
                      <a:ext cx="5334000" cy="2714120"/>
                    </a:xfrm>
                    <a:prstGeom prst="rect">
                      <a:avLst/>
                    </a:prstGeom>
                    <a:noFill/>
                    <a:ln w="9525">
                      <a:noFill/>
                      <a:headEnd/>
                      <a:tailEnd/>
                    </a:ln>
                  </pic:spPr>
                </pic:pic>
              </a:graphicData>
            </a:graphic>
          </wp:inline>
        </w:drawing>
      </w:r>
      <w:bookmarkEnd w:id="27"/>
    </w:p>
    <w:p>
      <w:pPr>
        <w:pStyle w:val="ImageCaption"/>
      </w:pPr>
      <w:r>
        <w:t xml:space="preserve">Figure 1: Код программы</w:t>
      </w:r>
    </w:p>
    <w:p>
      <w:pPr>
        <w:pStyle w:val="BodyText"/>
      </w:pPr>
      <w:r>
        <w:t xml:space="preserve">График: (fig. 2)</w:t>
      </w:r>
    </w:p>
    <w:p>
      <w:pPr>
        <w:pStyle w:val="CaptionedFigure"/>
      </w:pPr>
      <w:bookmarkStart w:id="31" w:name="fig:002"/>
      <w:r>
        <w:drawing>
          <wp:inline>
            <wp:extent cx="5334000" cy="2199587"/>
            <wp:effectExtent b="0" l="0" r="0" t="0"/>
            <wp:docPr descr="Figure 2: Фазовый портрет для колебания гармонического осциллятора без затуханий и без действий внешней силы" title="" id="29" name="Picture"/>
            <a:graphic>
              <a:graphicData uri="http://schemas.openxmlformats.org/drawingml/2006/picture">
                <pic:pic>
                  <pic:nvPicPr>
                    <pic:cNvPr descr="график1.png" id="30" name="Picture"/>
                    <pic:cNvPicPr>
                      <a:picLocks noChangeArrowheads="1" noChangeAspect="1"/>
                    </pic:cNvPicPr>
                  </pic:nvPicPr>
                  <pic:blipFill>
                    <a:blip r:embed="rId28"/>
                    <a:stretch>
                      <a:fillRect/>
                    </a:stretch>
                  </pic:blipFill>
                  <pic:spPr bwMode="auto">
                    <a:xfrm>
                      <a:off x="0" y="0"/>
                      <a:ext cx="5334000" cy="2199587"/>
                    </a:xfrm>
                    <a:prstGeom prst="rect">
                      <a:avLst/>
                    </a:prstGeom>
                    <a:noFill/>
                    <a:ln w="9525">
                      <a:noFill/>
                      <a:headEnd/>
                      <a:tailEnd/>
                    </a:ln>
                  </pic:spPr>
                </pic:pic>
              </a:graphicData>
            </a:graphic>
          </wp:inline>
        </w:drawing>
      </w:r>
      <w:bookmarkEnd w:id="31"/>
    </w:p>
    <w:p>
      <w:pPr>
        <w:pStyle w:val="ImageCaption"/>
      </w:pPr>
      <w:r>
        <w:t xml:space="preserve">Figure 2: Фазовый портрет для колебания гармонического осциллятора без затуханий и без действий внешней силы</w:t>
      </w:r>
    </w:p>
    <w:p>
      <w:pPr>
        <w:numPr>
          <w:ilvl w:val="0"/>
          <w:numId w:val="1003"/>
        </w:numPr>
        <w:pStyle w:val="Compact"/>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6</m:t>
        </m:r>
        <m:acc>
          <m:accPr>
            <m:chr m:val="̇"/>
          </m:accPr>
          <m:e>
            <m:r>
              <m:t>x</m:t>
            </m:r>
          </m:e>
        </m:acc>
        <m:r>
          <m:rPr>
            <m:sty m:val="p"/>
          </m:rPr>
          <m:t>+</m:t>
        </m:r>
        <m:r>
          <m:t>6</m:t>
        </m:r>
        <m:r>
          <m:t>x</m:t>
        </m:r>
        <m:r>
          <m:rPr>
            <m:sty m:val="p"/>
          </m:rPr>
          <m:t>=</m:t>
        </m:r>
        <m:r>
          <m:t>0</m:t>
        </m:r>
      </m:oMath>
    </w:p>
    <w:p>
      <w:pPr>
        <w:pStyle w:val="FirstParagraph"/>
      </w:pPr>
      <w:r>
        <w:t xml:space="preserve">Можем свести к системе:</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6</m:t>
                    </m:r>
                    <m:acc>
                      <m:accPr>
                        <m:chr m:val="̇"/>
                      </m:accPr>
                      <m:e>
                        <m:r>
                          <m:t>x</m:t>
                        </m:r>
                      </m:e>
                    </m:acc>
                    <m:r>
                      <m:rPr>
                        <m:sty m:val="p"/>
                      </m:rPr>
                      <m:t>−</m:t>
                    </m:r>
                    <m:r>
                      <m:t>6</m:t>
                    </m:r>
                    <m:r>
                      <m:t>x</m:t>
                    </m:r>
                  </m:e>
                </m:mr>
              </m:m>
            </m:e>
          </m:d>
        </m:oMath>
      </m:oMathPara>
    </w:p>
    <w:p>
      <w:pPr>
        <w:pStyle w:val="FirstParagraph"/>
      </w:pPr>
      <w:r>
        <w:t xml:space="preserve">Код программы в OpenModelica (fig. 3)</w:t>
      </w:r>
    </w:p>
    <w:p>
      <w:pPr>
        <w:pStyle w:val="CaptionedFigure"/>
      </w:pPr>
      <w:bookmarkStart w:id="35" w:name="fig:003"/>
      <w:r>
        <w:drawing>
          <wp:inline>
            <wp:extent cx="5334000" cy="2576226"/>
            <wp:effectExtent b="0" l="0" r="0" t="0"/>
            <wp:docPr descr="Figure 3: Код программы" title="" id="33" name="Picture"/>
            <a:graphic>
              <a:graphicData uri="http://schemas.openxmlformats.org/drawingml/2006/picture">
                <pic:pic>
                  <pic:nvPicPr>
                    <pic:cNvPr descr="код2.png" id="34" name="Picture"/>
                    <pic:cNvPicPr>
                      <a:picLocks noChangeArrowheads="1" noChangeAspect="1"/>
                    </pic:cNvPicPr>
                  </pic:nvPicPr>
                  <pic:blipFill>
                    <a:blip r:embed="rId32"/>
                    <a:stretch>
                      <a:fillRect/>
                    </a:stretch>
                  </pic:blipFill>
                  <pic:spPr bwMode="auto">
                    <a:xfrm>
                      <a:off x="0" y="0"/>
                      <a:ext cx="5334000" cy="2576226"/>
                    </a:xfrm>
                    <a:prstGeom prst="rect">
                      <a:avLst/>
                    </a:prstGeom>
                    <a:noFill/>
                    <a:ln w="9525">
                      <a:noFill/>
                      <a:headEnd/>
                      <a:tailEnd/>
                    </a:ln>
                  </pic:spPr>
                </pic:pic>
              </a:graphicData>
            </a:graphic>
          </wp:inline>
        </w:drawing>
      </w:r>
      <w:bookmarkEnd w:id="35"/>
    </w:p>
    <w:p>
      <w:pPr>
        <w:pStyle w:val="ImageCaption"/>
      </w:pPr>
      <w:r>
        <w:t xml:space="preserve">Figure 3: Код программы</w:t>
      </w:r>
    </w:p>
    <w:p>
      <w:pPr>
        <w:pStyle w:val="BodyText"/>
      </w:pPr>
      <w:r>
        <w:t xml:space="preserve">График: (fig. 4)</w:t>
      </w:r>
    </w:p>
    <w:p>
      <w:pPr>
        <w:pStyle w:val="CaptionedFigure"/>
      </w:pPr>
      <w:bookmarkStart w:id="39" w:name="fig:004"/>
      <w:r>
        <w:drawing>
          <wp:inline>
            <wp:extent cx="5334000" cy="2094756"/>
            <wp:effectExtent b="0" l="0" r="0" t="0"/>
            <wp:docPr descr="Figure 4: Фазовый портрет для колебания гармонического осциллятора c затуханием и без действий внешней силы" title="" id="37" name="Picture"/>
            <a:graphic>
              <a:graphicData uri="http://schemas.openxmlformats.org/drawingml/2006/picture">
                <pic:pic>
                  <pic:nvPicPr>
                    <pic:cNvPr descr="график2.png" id="38" name="Picture"/>
                    <pic:cNvPicPr>
                      <a:picLocks noChangeArrowheads="1" noChangeAspect="1"/>
                    </pic:cNvPicPr>
                  </pic:nvPicPr>
                  <pic:blipFill>
                    <a:blip r:embed="rId36"/>
                    <a:stretch>
                      <a:fillRect/>
                    </a:stretch>
                  </pic:blipFill>
                  <pic:spPr bwMode="auto">
                    <a:xfrm>
                      <a:off x="0" y="0"/>
                      <a:ext cx="5334000" cy="2094756"/>
                    </a:xfrm>
                    <a:prstGeom prst="rect">
                      <a:avLst/>
                    </a:prstGeom>
                    <a:noFill/>
                    <a:ln w="9525">
                      <a:noFill/>
                      <a:headEnd/>
                      <a:tailEnd/>
                    </a:ln>
                  </pic:spPr>
                </pic:pic>
              </a:graphicData>
            </a:graphic>
          </wp:inline>
        </w:drawing>
      </w:r>
      <w:bookmarkEnd w:id="39"/>
    </w:p>
    <w:p>
      <w:pPr>
        <w:pStyle w:val="ImageCaption"/>
      </w:pPr>
      <w:r>
        <w:t xml:space="preserve">Figure 4: Фазовый портрет для колебания гармонического осциллятора c затуханием и без действий внешней силы</w:t>
      </w:r>
    </w:p>
    <w:p>
      <w:pPr>
        <w:numPr>
          <w:ilvl w:val="0"/>
          <w:numId w:val="1004"/>
        </w:numPr>
        <w:pStyle w:val="Compact"/>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r>
          <m:t>6</m:t>
        </m:r>
        <m:acc>
          <m:accPr>
            <m:chr m:val="̇"/>
          </m:accPr>
          <m:e>
            <m:r>
              <m:t>x</m:t>
            </m:r>
          </m:e>
        </m:acc>
        <m:r>
          <m:rPr>
            <m:sty m:val="p"/>
          </m:rPr>
          <m:t>+</m:t>
        </m:r>
        <m:r>
          <m:t>12</m:t>
        </m:r>
        <m:r>
          <m:t>x</m:t>
        </m:r>
        <m:r>
          <m:rPr>
            <m:sty m:val="p"/>
          </m:rPr>
          <m:t>=</m:t>
        </m:r>
        <m:r>
          <m:t>s</m:t>
        </m:r>
        <m:r>
          <m:t>i</m:t>
        </m:r>
        <m:r>
          <m:t>n</m:t>
        </m:r>
        <m:d>
          <m:dPr>
            <m:begChr m:val="("/>
            <m:endChr m:val=")"/>
            <m:sepChr m:val=""/>
            <m:grow/>
          </m:dPr>
          <m:e>
            <m:r>
              <m:t>6</m:t>
            </m:r>
            <m:r>
              <m:t>t</m:t>
            </m:r>
          </m:e>
        </m:d>
      </m:oMath>
    </w:p>
    <w:p>
      <w:pPr>
        <w:pStyle w:val="FirstParagraph"/>
      </w:pPr>
      <w:r>
        <w:t xml:space="preserve">Можем свести к системе:</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6</m:t>
                    </m:r>
                    <m:acc>
                      <m:accPr>
                        <m:chr m:val="̇"/>
                      </m:accPr>
                      <m:e>
                        <m:r>
                          <m:t>x</m:t>
                        </m:r>
                      </m:e>
                    </m:acc>
                    <m:r>
                      <m:rPr>
                        <m:sty m:val="p"/>
                      </m:rPr>
                      <m:t>−</m:t>
                    </m:r>
                    <m:r>
                      <m:t>12</m:t>
                    </m:r>
                    <m:r>
                      <m:t>x</m:t>
                    </m:r>
                    <m:r>
                      <m:rPr>
                        <m:sty m:val="p"/>
                      </m:rPr>
                      <m:t>+</m:t>
                    </m:r>
                    <m:r>
                      <m:t>s</m:t>
                    </m:r>
                    <m:r>
                      <m:t>i</m:t>
                    </m:r>
                    <m:r>
                      <m:t>n</m:t>
                    </m:r>
                    <m:d>
                      <m:dPr>
                        <m:begChr m:val="("/>
                        <m:endChr m:val=")"/>
                        <m:sepChr m:val=""/>
                        <m:grow/>
                      </m:dPr>
                      <m:e>
                        <m:r>
                          <m:t>6</m:t>
                        </m:r>
                        <m:r>
                          <m:t>t</m:t>
                        </m:r>
                      </m:e>
                    </m:d>
                  </m:e>
                </m:mr>
              </m:m>
            </m:e>
          </m:d>
        </m:oMath>
      </m:oMathPara>
    </w:p>
    <w:p>
      <w:pPr>
        <w:pStyle w:val="FirstParagraph"/>
      </w:pPr>
      <w:r>
        <w:t xml:space="preserve">Код программы в OpenModelica (fig. 5)</w:t>
      </w:r>
    </w:p>
    <w:p>
      <w:pPr>
        <w:pStyle w:val="CaptionedFigure"/>
      </w:pPr>
      <w:bookmarkStart w:id="43" w:name="fig:005"/>
      <w:r>
        <w:drawing>
          <wp:inline>
            <wp:extent cx="5334000" cy="2971536"/>
            <wp:effectExtent b="0" l="0" r="0" t="0"/>
            <wp:docPr descr="Figure 5: Код программы" title="" id="41" name="Picture"/>
            <a:graphic>
              <a:graphicData uri="http://schemas.openxmlformats.org/drawingml/2006/picture">
                <pic:pic>
                  <pic:nvPicPr>
                    <pic:cNvPr descr="код3.png" id="42" name="Picture"/>
                    <pic:cNvPicPr>
                      <a:picLocks noChangeArrowheads="1" noChangeAspect="1"/>
                    </pic:cNvPicPr>
                  </pic:nvPicPr>
                  <pic:blipFill>
                    <a:blip r:embed="rId40"/>
                    <a:stretch>
                      <a:fillRect/>
                    </a:stretch>
                  </pic:blipFill>
                  <pic:spPr bwMode="auto">
                    <a:xfrm>
                      <a:off x="0" y="0"/>
                      <a:ext cx="5334000" cy="2971536"/>
                    </a:xfrm>
                    <a:prstGeom prst="rect">
                      <a:avLst/>
                    </a:prstGeom>
                    <a:noFill/>
                    <a:ln w="9525">
                      <a:noFill/>
                      <a:headEnd/>
                      <a:tailEnd/>
                    </a:ln>
                  </pic:spPr>
                </pic:pic>
              </a:graphicData>
            </a:graphic>
          </wp:inline>
        </w:drawing>
      </w:r>
      <w:bookmarkEnd w:id="43"/>
    </w:p>
    <w:p>
      <w:pPr>
        <w:pStyle w:val="ImageCaption"/>
      </w:pPr>
      <w:r>
        <w:t xml:space="preserve">Figure 5: Код программы</w:t>
      </w:r>
    </w:p>
    <w:p>
      <w:pPr>
        <w:pStyle w:val="BodyText"/>
      </w:pPr>
      <w:r>
        <w:t xml:space="preserve">График: (fig. 6)</w:t>
      </w:r>
    </w:p>
    <w:p>
      <w:pPr>
        <w:pStyle w:val="CaptionedFigure"/>
      </w:pPr>
      <w:bookmarkStart w:id="47" w:name="fig:006"/>
      <w:r>
        <w:drawing>
          <wp:inline>
            <wp:extent cx="5334000" cy="2201223"/>
            <wp:effectExtent b="0" l="0" r="0" t="0"/>
            <wp:docPr descr="Figure 6: Фазовый портрет для колебания гармонического осциллятора c затуханием и под действием внешней силы" title="" id="45" name="Picture"/>
            <a:graphic>
              <a:graphicData uri="http://schemas.openxmlformats.org/drawingml/2006/picture">
                <pic:pic>
                  <pic:nvPicPr>
                    <pic:cNvPr descr="график3.png" id="46" name="Picture"/>
                    <pic:cNvPicPr>
                      <a:picLocks noChangeArrowheads="1" noChangeAspect="1"/>
                    </pic:cNvPicPr>
                  </pic:nvPicPr>
                  <pic:blipFill>
                    <a:blip r:embed="rId44"/>
                    <a:stretch>
                      <a:fillRect/>
                    </a:stretch>
                  </pic:blipFill>
                  <pic:spPr bwMode="auto">
                    <a:xfrm>
                      <a:off x="0" y="0"/>
                      <a:ext cx="5334000" cy="2201223"/>
                    </a:xfrm>
                    <a:prstGeom prst="rect">
                      <a:avLst/>
                    </a:prstGeom>
                    <a:noFill/>
                    <a:ln w="9525">
                      <a:noFill/>
                      <a:headEnd/>
                      <a:tailEnd/>
                    </a:ln>
                  </pic:spPr>
                </pic:pic>
              </a:graphicData>
            </a:graphic>
          </wp:inline>
        </w:drawing>
      </w:r>
      <w:bookmarkEnd w:id="47"/>
    </w:p>
    <w:p>
      <w:pPr>
        <w:pStyle w:val="ImageCaption"/>
      </w:pPr>
      <w:r>
        <w:t xml:space="preserve">Figure 6: Фазовый портрет для колебания гармонического осциллятора c затуханием и под действием внешней силы</w:t>
      </w:r>
    </w:p>
    <w:bookmarkEnd w:id="48"/>
    <w:bookmarkStart w:id="49" w:name="вывод"/>
    <w:p>
      <w:pPr>
        <w:pStyle w:val="Heading1"/>
      </w:pPr>
      <w:r>
        <w:rPr>
          <w:rStyle w:val="SectionNumber"/>
        </w:rPr>
        <w:t xml:space="preserve">5</w:t>
      </w:r>
      <w:r>
        <w:tab/>
      </w:r>
      <w:r>
        <w:t xml:space="preserve">Вывод</w:t>
      </w:r>
    </w:p>
    <w:p>
      <w:pPr>
        <w:pStyle w:val="FirstParagraph"/>
      </w:pPr>
      <w:r>
        <w:t xml:space="preserve">В ходе выполнения работы мы рассмотрели и построили модель гармонических колебаний.</w:t>
      </w:r>
    </w:p>
    <w:bookmarkEnd w:id="49"/>
    <w:bookmarkStart w:id="50" w:name="библиография"/>
    <w:p>
      <w:pPr>
        <w:pStyle w:val="Heading1"/>
      </w:pPr>
      <w:r>
        <w:rPr>
          <w:rStyle w:val="SectionNumber"/>
        </w:rPr>
        <w:t xml:space="preserve">6</w:t>
      </w:r>
      <w:r>
        <w:tab/>
      </w:r>
      <w:r>
        <w:t xml:space="preserve">Библиография</w:t>
      </w:r>
    </w:p>
    <w:p>
      <w:pPr>
        <w:numPr>
          <w:ilvl w:val="0"/>
          <w:numId w:val="1005"/>
        </w:numPr>
        <w:pStyle w:val="Compact"/>
      </w:pPr>
      <w:r>
        <w:t xml:space="preserve">Методические материалы курса.</w:t>
      </w:r>
    </w:p>
    <w:p>
      <w:pPr>
        <w:numPr>
          <w:ilvl w:val="0"/>
          <w:numId w:val="1005"/>
        </w:numPr>
        <w:pStyle w:val="Compact"/>
      </w:pPr>
      <w:r>
        <w:t xml:space="preserve">Wikipedia: Гармонические колебания ([2]: https://ru.wikipedia.org/wiki/%D0%93%D0%B0%D1%80%D0%BC%D0%BE%D0%BD%D0%B8%D1%87%D0%B5%D1%81%D0%BA%D0%B8%D0%B5_%D0%BA%D0%BE%D0%BB%D0%B5%D0%B1%D0%B0%D0%BD%D0%B8%D1%8F#:~:text=%D0%93%D0%B0%D1%80%D0%BC%D0%BE%D0%BD%D0%B8%CC%81%D1%87%D0%B5%D1%81%D0%BA%D0%B8%D0%B5%20%D0%BA%D0%BE%D0%BB%D0%B5%D0%B1%D0%B0%CC%81%D0%BD%D0%B8%D1%8F%20%E2%80%94%20%D0%BA%D0%BE%D0%BB%D0%B5%D0%B1%D0%B0%D0%BD%D0%B8%D1%8F%2C%20%D0%BF%D1%80%D0%B8,%D0%BF%D0%BE%20%D0%B3%D0%B0%D1%80%D0%BC%D0%BE%D0%BD%D0%B8%D1%87%D0%B5%D1%81%D0%BA%D0%BE%D0%BC%D1%83%20(%D1%81%D0%B8%D0%BD%D1%83%D1%81%D0%BE%D0%B8%D0%B4%D0%B0%D0%BB%D1%8C%D0%BD%D0%BE%D0%BC%D1%83%2C%20%D0%BA%D0%BE%D1%81%D0%B8%D0%BD%D1%83%D1%81%D0%BE%D0%B8%D0%B4%D0%B0%D0%BB%D1%8C%D0%BD%D0%BE%D0%BC%D1%83)%20%D0%B7%D0%B0%D0%BA%D0%BE%D0%BD%D1%83)</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Кувшинова К.О. группа НФИ-02-19</dc:creator>
  <cp:keywords/>
  <dcterms:created xsi:type="dcterms:W3CDTF">2022-03-04T19:10:19Z</dcterms:created>
  <dcterms:modified xsi:type="dcterms:W3CDTF">2022-03-04T19:10:19Z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output">
    <vt:lpwstr/>
  </property>
  <property fmtid="{D5CDD505-2E9C-101B-9397-08002B2CF9AE}" pid="46" name="pairDelim">
    <vt:lpwstr>, </vt:lpwstr>
  </property>
  <property fmtid="{D5CDD505-2E9C-101B-9397-08002B2CF9AE}" pid="47" name="papersize">
    <vt:lpwstr>a4paper</vt:lpwstr>
  </property>
  <property fmtid="{D5CDD505-2E9C-101B-9397-08002B2CF9AE}" pid="48" name="pdf-engine">
    <vt:lpwstr>lualatex</vt:lpwstr>
  </property>
  <property fmtid="{D5CDD505-2E9C-101B-9397-08002B2CF9AE}" pid="49" name="polyglossia-lang">
    <vt:lpwstr>russian</vt:lpwstr>
  </property>
  <property fmtid="{D5CDD505-2E9C-101B-9397-08002B2CF9AE}" pid="50" name="polyglossia-otherlangs">
    <vt:lpwstr>english</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romanfont">
    <vt:lpwstr>PT Serif</vt:lpwstr>
  </property>
  <property fmtid="{D5CDD505-2E9C-101B-9397-08002B2CF9AE}" pid="55" name="romanfontoptions">
    <vt:lpwstr>Ligatures=TeX</vt:lpwstr>
  </property>
  <property fmtid="{D5CDD505-2E9C-101B-9397-08002B2CF9AE}" pid="56" name="sansfont">
    <vt:lpwstr>PT Sans</vt:lpwstr>
  </property>
  <property fmtid="{D5CDD505-2E9C-101B-9397-08002B2CF9AE}" pid="57" name="sansfontoptions">
    <vt:lpwstr>Ligatures=TeX,Scale=MatchLowercase</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subtitle">
    <vt:lpwstr>Модель гармонических колебаний</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oc">
    <vt:lpwstr>True</vt:lpwstr>
  </property>
  <property fmtid="{D5CDD505-2E9C-101B-9397-08002B2CF9AE}" pid="78" name="toc-title">
    <vt:lpwstr>Содержание</vt:lpwstr>
  </property>
  <property fmtid="{D5CDD505-2E9C-101B-9397-08002B2CF9AE}" pid="79" name="toc_depth">
    <vt:lpwstr>2</vt:lpwstr>
  </property>
</Properties>
</file>