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24.png" ContentType="image/png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Кувшинова</w:t>
      </w:r>
      <w:r>
        <w:t xml:space="preserve"> </w:t>
      </w:r>
      <w:r>
        <w:t xml:space="preserve">К.О.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НФИ-02-19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строить математические модели в Scilab, а также ознакомиться с задачей о погоне.</w:t>
      </w:r>
    </w:p>
    <w:bookmarkEnd w:id="20"/>
    <w:bookmarkStart w:id="22" w:name="зада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 работы</w:t>
      </w:r>
    </w:p>
    <w:bookmarkStart w:id="21" w:name="вариант-36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Вариант 36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14,4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4,7 раза больше скорости браконьерской лодки.</w:t>
      </w:r>
      <w:r>
        <w:t xml:space="preserve"> </w:t>
      </w:r>
      <w:r>
        <w:t xml:space="preserve">1. Запишите уравнение, описывающее движение катера, с начальными 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  <w:r>
        <w:t xml:space="preserve"> </w:t>
      </w:r>
      <w:r>
        <w:t xml:space="preserve">2. Постройте траекторию движения катера и лодки для двух случаев.</w:t>
      </w:r>
      <w:r>
        <w:t xml:space="preserve"> </w:t>
      </w:r>
      <w:r>
        <w:t xml:space="preserve">3. Найдите точку пересечения траектории катера и лодки</w:t>
      </w:r>
    </w:p>
    <w:bookmarkEnd w:id="21"/>
    <w:bookmarkEnd w:id="22"/>
    <w:bookmarkStart w:id="23" w:name="теоретичсе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Теоретичсекое введение</w:t>
      </w:r>
    </w:p>
    <w:p>
      <w:pPr>
        <w:pStyle w:val="FirstParagraph"/>
      </w:pPr>
      <w:r>
        <w:rPr>
          <w:bCs/>
          <w:b/>
        </w:rPr>
        <w:t xml:space="preserve">Scilab</w:t>
      </w:r>
      <w:r>
        <w:t xml:space="preserve"> </w:t>
      </w:r>
      <w:r>
        <w:t xml:space="preserve">— пакет прикладных математических программ, предоставляющий открытое окружение для инженерных (технических) и научных расчётов [1].</w:t>
      </w:r>
    </w:p>
    <w:bookmarkEnd w:id="23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2" w:name="постановка-задач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Постановка задачи</w:t>
      </w:r>
    </w:p>
    <w:p>
      <w:pPr>
        <w:numPr>
          <w:ilvl w:val="0"/>
          <w:numId w:val="1001"/>
        </w:numPr>
        <w:pStyle w:val="Compact"/>
      </w:pPr>
      <w:r>
        <w:t xml:space="preserve">Принимает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</w:t>
      </w:r>
      <w:r>
        <w:t xml:space="preserve"> </w:t>
      </w:r>
      <w:r>
        <w:t xml:space="preserve">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к</m:t>
            </m:r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numPr>
          <w:ilvl w:val="0"/>
          <w:numId w:val="1001"/>
        </w:numPr>
        <w:pStyle w:val="Compact"/>
      </w:pPr>
      <w:r>
        <w:t xml:space="preserve">Введем полярные координаты. Считаем, что полюс - это точка обнаружения</w:t>
      </w:r>
      <w:r>
        <w:t xml:space="preserve"> </w:t>
      </w:r>
      <w:r>
        <w:t xml:space="preserve">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</m:oMath>
      <m:oMath>
        <m:r>
          <m:rPr>
            <m:sty m:val="p"/>
          </m:rPr>
          <m:t>(</m:t>
        </m:r>
        <m:r>
          <m:t>θ</m:t>
        </m:r>
      </m:oMath>
      <w:r>
        <w:t xml:space="preserve">=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),а полярная ось</w:t>
      </w:r>
      <w:r>
        <w:t xml:space="preserve"> </w:t>
      </w:r>
      <w:r>
        <w:t xml:space="preserve">r проходит через точку</w:t>
      </w:r>
      <w:r>
        <w:t xml:space="preserve"> </w:t>
      </w:r>
      <w:r>
        <w:t xml:space="preserve">нахождения катера береговой охраны. (fig. 1)</w:t>
      </w:r>
    </w:p>
    <w:p>
      <w:pPr>
        <w:pStyle w:val="CaptionedFigure"/>
      </w:pPr>
      <w:bookmarkStart w:id="27" w:name="fig:001"/>
      <w:r>
        <w:drawing>
          <wp:inline>
            <wp:extent cx="2926080" cy="1366787"/>
            <wp:effectExtent b="0" l="0" r="0" t="0"/>
            <wp:docPr descr="Figure 1: Положение катера и лодки в начальный момент времени" title="" id="25" name="Picture"/>
            <a:graphic>
              <a:graphicData uri="http://schemas.openxmlformats.org/drawingml/2006/picture">
                <pic:pic>
                  <pic:nvPicPr>
                    <pic:cNvPr descr="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366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Положение катера и лодки в начальный момент времени</w:t>
      </w:r>
    </w:p>
    <w:p>
      <w:pPr>
        <w:numPr>
          <w:ilvl w:val="0"/>
          <w:numId w:val="1002"/>
        </w:numPr>
      </w:pPr>
      <w:r>
        <w:t xml:space="preserve">Траектория катера должна быть такой, чтобы и катер, и лодка все время</w:t>
      </w:r>
      <w:r>
        <w:t xml:space="preserve"> </w:t>
      </w:r>
      <w:r>
        <w:t xml:space="preserve">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, только в этом случае траектория</w:t>
      </w:r>
      <w:r>
        <w:t xml:space="preserve"> </w:t>
      </w:r>
      <w:r>
        <w:t xml:space="preserve">катера пересечется с траекторией лодки.</w:t>
      </w:r>
      <w:r>
        <w:t xml:space="preserve"> </w:t>
      </w:r>
      <w:r>
        <w:t xml:space="preserve">Поэтому для начала катер береговой охраны должен двигаться некоторое</w:t>
      </w:r>
      <w:r>
        <w:t xml:space="preserve"> </w:t>
      </w:r>
      <w:r>
        <w:t xml:space="preserve">время прямолинейно, пока не окажется на том же расстоянии от полюса, что</w:t>
      </w:r>
      <w:r>
        <w:t xml:space="preserve"> </w:t>
      </w:r>
      <w:r>
        <w:t xml:space="preserve">и лодка браконьеров. После этого катер береговой охраны должен двигаться</w:t>
      </w:r>
      <w:r>
        <w:t xml:space="preserve"> </w:t>
      </w:r>
      <w:r>
        <w:t xml:space="preserve">вокруг полюса удаляясь от него с той же скоростью, что и лодка</w:t>
      </w:r>
      <w:r>
        <w:t xml:space="preserve"> </w:t>
      </w:r>
      <w:r>
        <w:t xml:space="preserve">браконьеров.</w:t>
      </w:r>
    </w:p>
    <w:p>
      <w:pPr>
        <w:numPr>
          <w:ilvl w:val="0"/>
          <w:numId w:val="1002"/>
        </w:numPr>
      </w:pPr>
      <w:r>
        <w:t xml:space="preserve">Чтобы найти расстояние x (расстояние после которого катер начнет двигаться вокруг полюса), необходимо составить простое уравнение. Пусть через время t катер и лодка окажутся на одном расстоянии x от полюса. За</w:t>
      </w:r>
      <w:r>
        <w:t xml:space="preserve"> </w:t>
      </w:r>
      <w:r>
        <w:t xml:space="preserve">это время лодка пройдет x, а катер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r>
          <m:t>x</m:t>
        </m:r>
        <m:r>
          <m:rPr>
            <m:sty m:val="p"/>
          </m:rPr>
          <m:t>/</m:t>
        </m:r>
        <m:r>
          <m:t>v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/</m:t>
        </m:r>
        <m:r>
          <m:t>4.7</m:t>
        </m:r>
        <m:r>
          <m:t>v</m:t>
        </m:r>
      </m:oMath>
      <w:r>
        <w:t xml:space="preserve"> </w:t>
      </w:r>
      <w:r>
        <w:t xml:space="preserve">(во втором</w:t>
      </w:r>
      <w:r>
        <w:t xml:space="preserve"> </w:t>
      </w:r>
      <w:r>
        <w:t xml:space="preserve">случае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  <m:r>
          <m:rPr>
            <m:sty m:val="p"/>
          </m:rPr>
          <m:t>/</m:t>
        </m:r>
        <m:r>
          <m:t>4.7</m:t>
        </m:r>
        <m:r>
          <m:t>v</m:t>
        </m:r>
      </m:oMath>
      <w:r>
        <w:t xml:space="preserve">). Так как время одно и то же, то эти величины одинаковы.</w:t>
      </w:r>
      <w:r>
        <w:t xml:space="preserve"> </w:t>
      </w:r>
      <w:r>
        <w:t xml:space="preserve">Тогда неизвестное расстояние</w:t>
      </w:r>
      <w:r>
        <w:t xml:space="preserve"> </w:t>
      </w:r>
      <w:r>
        <w:t xml:space="preserve">x можно найти из следующего уравнения: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4.7</m:t>
              </m:r>
              <m:r>
                <m:t>v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в первом случае или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4.7</m:t>
              </m:r>
              <m:r>
                <m:t>v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во втором.</w:t>
      </w:r>
      <w:r>
        <w:t xml:space="preserve"> </w:t>
      </w: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2.53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3.89</m:t>
        </m:r>
      </m:oMath>
      <w:r>
        <w:t xml:space="preserve">. Задачу будем решать для двух случаев.</w:t>
      </w:r>
    </w:p>
    <w:p>
      <w:pPr>
        <w:numPr>
          <w:ilvl w:val="0"/>
          <w:numId w:val="1002"/>
        </w:numPr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v.</w:t>
      </w:r>
      <w:r>
        <w:t xml:space="preserve"> </w:t>
      </w:r>
      <w:r>
        <w:t xml:space="preserve">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- тангенсальная скорость (fig. 2). Радиальная</w:t>
      </w:r>
      <w:r>
        <w:t xml:space="preserve"> </w:t>
      </w:r>
      <w:r>
        <w:t xml:space="preserve">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 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 r,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</w:p>
    <w:p>
      <w:pPr>
        <w:pStyle w:val="CaptionedFigure"/>
      </w:pPr>
      <w:bookmarkStart w:id="31" w:name="fig:002"/>
      <w:r>
        <w:drawing>
          <wp:inline>
            <wp:extent cx="2608446" cy="1617044"/>
            <wp:effectExtent b="0" l="0" r="0" t="0"/>
            <wp:docPr descr="Figure 2: Разложение скорости катера на тангенциальную и радиальную составляющие" title="" id="29" name="Picture"/>
            <a:graphic>
              <a:graphicData uri="http://schemas.openxmlformats.org/drawingml/2006/picture">
                <pic:pic>
                  <pic:nvPicPr>
                    <pic:cNvPr descr="5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446" cy="1617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Разложение скорости катера на тангенциальную и радиальную составляющие</w:t>
      </w:r>
    </w:p>
    <w:p>
      <w:pPr>
        <w:pStyle w:val="BodyText"/>
      </w:pPr>
      <w:r>
        <w:t xml:space="preserve">Из рисунка видно: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4.7</m:t>
                    </m:r>
                    <m:r>
                      <m:t>v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)</m:t>
            </m:r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21.09</m:t>
            </m:r>
          </m:e>
        </m:rad>
        <m:r>
          <m:t>v</m:t>
        </m:r>
      </m:oMath>
      <w:r>
        <w:t xml:space="preserve"> </w:t>
      </w:r>
      <w:r>
        <w:t xml:space="preserve">(учитывая, что радиальная скорость равна v). 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21.09</m:t>
            </m:r>
          </m:e>
        </m:rad>
        <m:r>
          <m:t>v</m:t>
        </m:r>
      </m:oMath>
    </w:p>
    <w:p>
      <w:pPr>
        <w:numPr>
          <w:ilvl w:val="0"/>
          <w:numId w:val="1003"/>
        </w:numPr>
        <w:pStyle w:val="Compact"/>
      </w:pPr>
      <w:r>
        <w:t xml:space="preserve">Решение исходной задачи сводится к решению системы из двух</w:t>
      </w:r>
      <w:r>
        <w:t xml:space="preserve"> </w:t>
      </w:r>
      <w:r>
        <w:t xml:space="preserve">дифференциальных уравнений: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r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v</m:t>
                  </m:r>
                </m:e>
              </m:mr>
              <m:mr>
                <m:e>
                  <m:r>
                    <m:t>r</m:t>
                  </m:r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θ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ad>
                    <m:radPr>
                      <m:degHide m:val="1"/>
                    </m:radPr>
                    <m:deg/>
                    <m:e>
                      <m:r>
                        <m:t>21.09</m:t>
                      </m:r>
                    </m:e>
                  </m:rad>
                  <m:r>
                    <m:t>v</m:t>
                  </m:r>
                </m:e>
              </m:mr>
            </m:m>
          </m:e>
        </m:d>
      </m:oMath>
      <w:r>
        <w:t xml:space="preserve"> </w:t>
      </w:r>
      <w:r>
        <w:t xml:space="preserve">с начальными условиями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θ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</m:m>
          </m:e>
        </m:d>
      </m:oMath>
      <w:r>
        <w:t xml:space="preserve"> </w:t>
      </w:r>
      <w:r>
        <w:t xml:space="preserve">или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θ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</m:mr>
              <m:m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 </w:t>
      </w:r>
      <w:r>
        <w:t xml:space="preserve">, где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2.53</m:t>
        </m:r>
      </m:oMath>
      <w:r>
        <w:t xml:space="preserve">, а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3.89</m:t>
        </m:r>
      </m:oMath>
      <w:r>
        <w:t xml:space="preserve">.</w:t>
      </w:r>
      <w:r>
        <w:t xml:space="preserve"> </w:t>
      </w:r>
      <w:r>
        <w:t xml:space="preserve"> </w:t>
      </w: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r>
                  <m:t>21.09</m:t>
                </m:r>
              </m:e>
            </m:rad>
          </m:den>
        </m:f>
      </m:oMath>
      <w:r>
        <w:t xml:space="preserve"> </w:t>
      </w: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</w:p>
    <w:bookmarkEnd w:id="32"/>
    <w:bookmarkStart w:id="53" w:name="код-в-scila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Код в Scilab</w:t>
      </w:r>
    </w:p>
    <w:p>
      <w:pPr>
        <w:pStyle w:val="FirstParagraph"/>
      </w:pPr>
      <w:r>
        <w:t xml:space="preserve">Решаем дифференциальное уравнение в Scilab.</w:t>
      </w:r>
      <w:r>
        <w:t xml:space="preserve"> </w:t>
      </w:r>
      <w:r>
        <w:t xml:space="preserve">(fig. 3)</w:t>
      </w:r>
    </w:p>
    <w:p>
      <w:pPr>
        <w:pStyle w:val="CaptionedFigure"/>
      </w:pPr>
      <w:bookmarkStart w:id="36" w:name="fig:003"/>
      <w:r>
        <w:drawing>
          <wp:inline>
            <wp:extent cx="4899258" cy="4706753"/>
            <wp:effectExtent b="0" l="0" r="0" t="0"/>
            <wp:docPr descr="Figure 3: Код в Scilab" title="" id="34" name="Picture"/>
            <a:graphic>
              <a:graphicData uri="http://schemas.openxmlformats.org/drawingml/2006/picture">
                <pic:pic>
                  <pic:nvPicPr>
                    <pic:cNvPr descr="sci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4706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Код в Scilab</w:t>
      </w:r>
    </w:p>
    <w:p>
      <w:pPr>
        <w:pStyle w:val="BodyText"/>
      </w:pPr>
      <w:r>
        <w:t xml:space="preserve">Точка пересечения траекторий в первом случае - (9.5;-9.5)</w:t>
      </w:r>
      <w:r>
        <w:t xml:space="preserve"> </w:t>
      </w:r>
      <w:r>
        <w:t xml:space="preserve">(fig. 4)(fig. 5)</w:t>
      </w:r>
    </w:p>
    <w:p>
      <w:pPr>
        <w:pStyle w:val="CaptionedFigure"/>
      </w:pPr>
      <w:bookmarkStart w:id="40" w:name="fig:004"/>
      <w:r>
        <w:drawing>
          <wp:inline>
            <wp:extent cx="4629751" cy="4052235"/>
            <wp:effectExtent b="0" l="0" r="0" t="0"/>
            <wp:docPr descr="Figure 4: График в первом случае" title="" id="38" name="Picture"/>
            <a:graphic>
              <a:graphicData uri="http://schemas.openxmlformats.org/drawingml/2006/picture">
                <pic:pic>
                  <pic:nvPicPr>
                    <pic:cNvPr descr="1.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4052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График в первом случае</w:t>
      </w:r>
    </w:p>
    <w:p>
      <w:pPr>
        <w:pStyle w:val="CaptionedFigure"/>
      </w:pPr>
      <w:bookmarkStart w:id="44" w:name="fig:005"/>
      <w:r>
        <w:drawing>
          <wp:inline>
            <wp:extent cx="4620126" cy="4100362"/>
            <wp:effectExtent b="0" l="0" r="0" t="0"/>
            <wp:docPr descr="Figure 5: Приближение графика в первом случае" title="" id="42" name="Picture"/>
            <a:graphic>
              <a:graphicData uri="http://schemas.openxmlformats.org/drawingml/2006/picture">
                <pic:pic>
                  <pic:nvPicPr>
                    <pic:cNvPr descr="1.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100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5: Приближение графика в первом случае</w:t>
      </w:r>
    </w:p>
    <w:p>
      <w:pPr>
        <w:pStyle w:val="BodyText"/>
      </w:pPr>
      <w:r>
        <w:t xml:space="preserve">Точка пересечения траекторий во втором случае - (18.1;-18.1)</w:t>
      </w:r>
      <w:r>
        <w:t xml:space="preserve"> </w:t>
      </w:r>
      <w:r>
        <w:t xml:space="preserve">(fig. 6)(fig. 7)</w:t>
      </w:r>
    </w:p>
    <w:p>
      <w:pPr>
        <w:pStyle w:val="CaptionedFigure"/>
      </w:pPr>
      <w:bookmarkStart w:id="48" w:name="fig:006"/>
      <w:r>
        <w:drawing>
          <wp:inline>
            <wp:extent cx="4937760" cy="4129237"/>
            <wp:effectExtent b="0" l="0" r="0" t="0"/>
            <wp:docPr descr="Figure 6: График во втором случае" title="" id="46" name="Picture"/>
            <a:graphic>
              <a:graphicData uri="http://schemas.openxmlformats.org/drawingml/2006/picture">
                <pic:pic>
                  <pic:nvPicPr>
                    <pic:cNvPr descr="2.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129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6: График во втором случае</w:t>
      </w:r>
    </w:p>
    <w:p>
      <w:pPr>
        <w:pStyle w:val="CaptionedFigure"/>
      </w:pPr>
      <w:bookmarkStart w:id="52" w:name="fig:007"/>
      <w:r>
        <w:drawing>
          <wp:inline>
            <wp:extent cx="4803006" cy="4215865"/>
            <wp:effectExtent b="0" l="0" r="0" t="0"/>
            <wp:docPr descr="Figure 7: Приближение графика во втором случае" title="" id="50" name="Picture"/>
            <a:graphic>
              <a:graphicData uri="http://schemas.openxmlformats.org/drawingml/2006/picture">
                <pic:pic>
                  <pic:nvPicPr>
                    <pic:cNvPr descr="2.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4215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7: Приближение графика во втором случае</w:t>
      </w:r>
    </w:p>
    <w:bookmarkEnd w:id="53"/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работы мы научились строить математические модели в Scilab, а также ознакомиться с задачей о погоне.</w:t>
      </w:r>
    </w:p>
    <w:bookmarkEnd w:id="55"/>
    <w:bookmarkStart w:id="56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p>
      <w:pPr>
        <w:numPr>
          <w:ilvl w:val="0"/>
          <w:numId w:val="1004"/>
        </w:numPr>
        <w:pStyle w:val="Compact"/>
      </w:pPr>
      <w:r>
        <w:t xml:space="preserve">Wikipedia: Scilab ( [1]: https://ru.wikipedia.org/wiki/Scilab)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Кувшинова К.О. группа НФИ-02-19</dc:creator>
  <cp:keywords/>
  <dcterms:created xsi:type="dcterms:W3CDTF">2022-02-18T11:14:12Z</dcterms:created>
  <dcterms:modified xsi:type="dcterms:W3CDTF">2022-02-18T11:14:12Z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output">
    <vt:lpwstr/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Задача о погоне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