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математические модели в Scilab, а также ознакомиться с задачей о погоне.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14,4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4,7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rPr>
          <w:bCs/>
          <w:b/>
        </w:rPr>
        <w:t xml:space="preserve">Scilab</w:t>
      </w:r>
      <w:r>
        <w:t xml:space="preserve"> </w:t>
      </w:r>
      <w:r>
        <w:t xml:space="preserve">— пакет прикладных математических программ, предоставляющий открытое окружение для инженерных (технических) и научных расчётов [1].</w:t>
      </w:r>
    </w:p>
    <w:bookmarkEnd w:id="23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m:oMath>
        <m:r>
          <m:rPr>
            <m:sty m:val="p"/>
          </m:rPr>
          <m:t>(</m:t>
        </m:r>
        <m:r>
          <m:t>θ</m:t>
        </m:r>
      </m:oMath>
      <w:r>
        <w:t xml:space="preserve">=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),а полярная ось</w:t>
      </w:r>
      <w:r>
        <w:t xml:space="preserve"> </w:t>
      </w:r>
      <w:r>
        <w:t xml:space="preserve">r проходит через точку</w:t>
      </w:r>
      <w:r>
        <w:t xml:space="preserve"> </w:t>
      </w:r>
      <w:r>
        <w:t xml:space="preserve">нахождения катера береговой охраны. (fig. 1)</w:t>
      </w:r>
    </w:p>
    <w:p>
      <w:pPr>
        <w:pStyle w:val="CaptionedFigure"/>
      </w:pPr>
      <w:bookmarkStart w:id="27" w:name="fig:001"/>
      <w:r>
        <w:drawing>
          <wp:inline>
            <wp:extent cx="2926080" cy="1366787"/>
            <wp:effectExtent b="0" l="0" r="0" t="0"/>
            <wp:docPr descr="Figure 1: Положение катера и лодки в начальный момент времени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w:r>
        <w:t xml:space="preserve">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в первом случае 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4.7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во втором.</w:t>
      </w:r>
      <w:r>
        <w:t xml:space="preserve"> </w:t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2.53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3.89</m:t>
        </m:r>
      </m:oMath>
      <w:r>
        <w:t xml:space="preserve">.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тангенсальная скорость (fig. 2).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CaptionedFigure"/>
      </w:pPr>
      <w:bookmarkStart w:id="31" w:name="fig:002"/>
      <w:r>
        <w:drawing>
          <wp:inline>
            <wp:extent cx="2608446" cy="1617044"/>
            <wp:effectExtent b="0" l="0" r="0" t="0"/>
            <wp:docPr descr="Figure 2: Разложение скорости катера на тангенциальную и радиальную составляющие" title="" id="29" name="Picture"/>
            <a:graphic>
              <a:graphicData uri="http://schemas.openxmlformats.org/drawingml/2006/picture">
                <pic:pic>
                  <pic:nvPicPr>
                    <pic:cNvPr descr="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4.7</m:t>
                    </m:r>
                    <m:r>
                      <m:t>v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21.09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 v).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21.09</m:t>
            </m:r>
          </m:e>
        </m:rad>
        <m:r>
          <m:t>v</m:t>
        </m:r>
      </m:oMath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21.09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2.53</m:t>
        </m:r>
      </m:oMath>
      <w:r>
        <w:t xml:space="preserve">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3.89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21.09</m:t>
                </m:r>
              </m:e>
            </m:rad>
          </m:den>
        </m:f>
      </m:oMath>
      <w:r>
        <w:t xml:space="preserve"> </w:t>
      </w: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32"/>
    <w:bookmarkStart w:id="53" w:name="код-в-scila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в Scilab</w:t>
      </w:r>
    </w:p>
    <w:p>
      <w:pPr>
        <w:pStyle w:val="FirstParagraph"/>
      </w:pPr>
      <w:r>
        <w:t xml:space="preserve">Решаем дифференциальное уравнение в Scilab.</w:t>
      </w:r>
      <w:r>
        <w:t xml:space="preserve"> </w:t>
      </w:r>
      <w:r>
        <w:t xml:space="preserve">(fig. 3)</w:t>
      </w:r>
    </w:p>
    <w:p>
      <w:pPr>
        <w:pStyle w:val="CaptionedFigure"/>
      </w:pPr>
      <w:bookmarkStart w:id="36" w:name="fig:003"/>
      <w:r>
        <w:drawing>
          <wp:inline>
            <wp:extent cx="4899258" cy="4706753"/>
            <wp:effectExtent b="0" l="0" r="0" t="0"/>
            <wp:docPr descr="Figure 3: Код в Scilab" title="" id="34" name="Picture"/>
            <a:graphic>
              <a:graphicData uri="http://schemas.openxmlformats.org/drawingml/2006/picture">
                <pic:pic>
                  <pic:nvPicPr>
                    <pic:cNvPr descr="sci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Код в Scilab</w:t>
      </w:r>
    </w:p>
    <w:p>
      <w:pPr>
        <w:pStyle w:val="BodyText"/>
      </w:pPr>
      <w:r>
        <w:t xml:space="preserve">Точка пересечения траекторий в первом случае - (9.5;-9.5)</w:t>
      </w:r>
      <w:r>
        <w:t xml:space="preserve"> </w:t>
      </w:r>
      <w:r>
        <w:t xml:space="preserve">(fig. 4)(fig. 5)</w:t>
      </w:r>
    </w:p>
    <w:p>
      <w:pPr>
        <w:pStyle w:val="CaptionedFigure"/>
      </w:pPr>
      <w:bookmarkStart w:id="40" w:name="fig:004"/>
      <w:r>
        <w:drawing>
          <wp:inline>
            <wp:extent cx="4629751" cy="4052235"/>
            <wp:effectExtent b="0" l="0" r="0" t="0"/>
            <wp:docPr descr="Figure 4: График в первом случае" title="" id="38" name="Picture"/>
            <a:graphic>
              <a:graphicData uri="http://schemas.openxmlformats.org/drawingml/2006/picture">
                <pic:pic>
                  <pic:nvPicPr>
                    <pic:cNvPr descr="1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в первом случае</w:t>
      </w:r>
    </w:p>
    <w:p>
      <w:pPr>
        <w:pStyle w:val="CaptionedFigure"/>
      </w:pPr>
      <w:bookmarkStart w:id="44" w:name="fig:005"/>
      <w:r>
        <w:drawing>
          <wp:inline>
            <wp:extent cx="4620126" cy="4100362"/>
            <wp:effectExtent b="0" l="0" r="0" t="0"/>
            <wp:docPr descr="Figure 5: Приближение графика в первом случае" title="" id="42" name="Picture"/>
            <a:graphic>
              <a:graphicData uri="http://schemas.openxmlformats.org/drawingml/2006/picture">
                <pic:pic>
                  <pic:nvPicPr>
                    <pic:cNvPr descr="1.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Приближение графика в первом случае</w:t>
      </w:r>
    </w:p>
    <w:p>
      <w:pPr>
        <w:pStyle w:val="BodyText"/>
      </w:pPr>
      <w:r>
        <w:t xml:space="preserve">Точка пересечения траекторий во втором случае - (18.1;-18.1)</w:t>
      </w:r>
      <w:r>
        <w:t xml:space="preserve"> </w:t>
      </w:r>
      <w:r>
        <w:t xml:space="preserve">(fig. 6)(fig. 7)</w:t>
      </w:r>
    </w:p>
    <w:p>
      <w:pPr>
        <w:pStyle w:val="CaptionedFigure"/>
      </w:pPr>
      <w:bookmarkStart w:id="48" w:name="fig:006"/>
      <w:r>
        <w:drawing>
          <wp:inline>
            <wp:extent cx="4937760" cy="4129237"/>
            <wp:effectExtent b="0" l="0" r="0" t="0"/>
            <wp:docPr descr="Figure 6: График во втором случае" title="" id="46" name="Picture"/>
            <a:graphic>
              <a:graphicData uri="http://schemas.openxmlformats.org/drawingml/2006/picture">
                <pic:pic>
                  <pic:nvPicPr>
                    <pic:cNvPr descr="2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График во втором случае</w:t>
      </w:r>
    </w:p>
    <w:p>
      <w:pPr>
        <w:pStyle w:val="CaptionedFigure"/>
      </w:pPr>
      <w:bookmarkStart w:id="52" w:name="fig:007"/>
      <w:r>
        <w:drawing>
          <wp:inline>
            <wp:extent cx="4803006" cy="4215865"/>
            <wp:effectExtent b="0" l="0" r="0" t="0"/>
            <wp:docPr descr="Figure 7: Приближение графика во втором случае" title="" id="50" name="Picture"/>
            <a:graphic>
              <a:graphicData uri="http://schemas.openxmlformats.org/drawingml/2006/picture">
                <pic:pic>
                  <pic:nvPicPr>
                    <pic:cNvPr descr="2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Приближение графика во втором случае</w:t>
      </w:r>
    </w:p>
    <w:bookmarkEnd w:id="53"/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научились строить математические модели в Scilab, а также ознакомиться с задачей о погоне.</w:t>
      </w:r>
    </w:p>
    <w:bookmarkEnd w:id="55"/>
    <w:bookmarkStart w:id="5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Wikipedia: Scilab ( [1]: https://ru.wikipedia.org/wiki/Scilab)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Кувшинова К.О. группа НФИ-02-19</dc:creator>
  <cp:keywords/>
  <dcterms:created xsi:type="dcterms:W3CDTF">2022-02-18T13:49:17Z</dcterms:created>
  <dcterms:modified xsi:type="dcterms:W3CDTF">2022-02-18T13:49:17Z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Задача о погоне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