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26E" w:rsidRPr="00C0226E" w:rsidRDefault="00C0226E" w:rsidP="00C0226E">
      <w:pPr>
        <w:spacing w:after="150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Задание 1.2. Изучить деятельность структурного подразделения организации (учреждения) в соответствии с предложенной схемой:</w:t>
      </w:r>
    </w:p>
    <w:p w:rsidR="00C0226E" w:rsidRPr="00C0226E" w:rsidRDefault="00C0226E" w:rsidP="00C0226E">
      <w:pPr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ru-RU"/>
        </w:rPr>
        <w:t>1) Организационное обеспечение:</w:t>
      </w:r>
    </w:p>
    <w:p w:rsidR="00C0226E" w:rsidRPr="00C0226E" w:rsidRDefault="00C0226E" w:rsidP="00C0226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структура подразделения;</w:t>
      </w:r>
    </w:p>
    <w:p w:rsidR="00C0226E" w:rsidRPr="00C0226E" w:rsidRDefault="00C0226E" w:rsidP="00C0226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механизм организационной деятельности;</w:t>
      </w:r>
    </w:p>
    <w:p w:rsidR="00C0226E" w:rsidRPr="00C0226E" w:rsidRDefault="00C0226E" w:rsidP="00C0226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повышение квалификации;</w:t>
      </w:r>
    </w:p>
    <w:p w:rsidR="00C0226E" w:rsidRPr="00C0226E" w:rsidRDefault="00C0226E" w:rsidP="00C0226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деловая переписка;</w:t>
      </w:r>
    </w:p>
    <w:p w:rsidR="00C0226E" w:rsidRPr="00C0226E" w:rsidRDefault="00C0226E" w:rsidP="00C0226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прочее обеспечение.</w:t>
      </w:r>
    </w:p>
    <w:p w:rsidR="00C0226E" w:rsidRPr="00C0226E" w:rsidRDefault="00C0226E" w:rsidP="00C0226E">
      <w:pPr>
        <w:spacing w:after="150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2) Техническое обеспечение:</w:t>
      </w:r>
    </w:p>
    <w:p w:rsidR="00C0226E" w:rsidRPr="00C0226E" w:rsidRDefault="00C0226E" w:rsidP="00C0226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автоматизированные рабочие места разработчиков;</w:t>
      </w:r>
    </w:p>
    <w:p w:rsidR="00C0226E" w:rsidRPr="00C0226E" w:rsidRDefault="00C0226E" w:rsidP="00C0226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локальная вычислительная сеть;</w:t>
      </w:r>
    </w:p>
    <w:p w:rsidR="00C0226E" w:rsidRPr="00C0226E" w:rsidRDefault="00C0226E" w:rsidP="00C0226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технический парк компьютеров и существующая система сетевых</w:t>
      </w:r>
    </w:p>
    <w:p w:rsidR="00C0226E" w:rsidRPr="00C0226E" w:rsidRDefault="00C0226E" w:rsidP="00C0226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телекоммуникаций;</w:t>
      </w:r>
    </w:p>
    <w:p w:rsidR="00C0226E" w:rsidRPr="00C0226E" w:rsidRDefault="00C0226E" w:rsidP="00C0226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вспомогательное оборудование.</w:t>
      </w:r>
    </w:p>
    <w:p w:rsidR="00C0226E" w:rsidRPr="00C0226E" w:rsidRDefault="00C0226E" w:rsidP="00C0226E">
      <w:pPr>
        <w:spacing w:after="150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3) Программное обеспечение:</w:t>
      </w:r>
    </w:p>
    <w:p w:rsidR="00C0226E" w:rsidRPr="00C0226E" w:rsidRDefault="00C0226E" w:rsidP="00C0226E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инструментальные средства;</w:t>
      </w:r>
    </w:p>
    <w:p w:rsidR="00C0226E" w:rsidRPr="00C0226E" w:rsidRDefault="00C0226E" w:rsidP="00C0226E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редакторы, текстовые процессоры;</w:t>
      </w:r>
    </w:p>
    <w:p w:rsidR="00C0226E" w:rsidRPr="00C0226E" w:rsidRDefault="00C0226E" w:rsidP="00C0226E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средства планирования и управления научно-исследовательской</w:t>
      </w:r>
    </w:p>
    <w:p w:rsidR="00C0226E" w:rsidRPr="00C0226E" w:rsidRDefault="00C0226E" w:rsidP="00C0226E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работы;</w:t>
      </w:r>
    </w:p>
    <w:p w:rsidR="00C0226E" w:rsidRPr="00C0226E" w:rsidRDefault="00C0226E" w:rsidP="00C0226E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другие средства.</w:t>
      </w:r>
    </w:p>
    <w:p w:rsidR="00C0226E" w:rsidRPr="00C0226E" w:rsidRDefault="00C0226E" w:rsidP="00C0226E">
      <w:pPr>
        <w:spacing w:after="150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4) Информационное обеспечение:</w:t>
      </w:r>
    </w:p>
    <w:p w:rsidR="00C0226E" w:rsidRPr="00C0226E" w:rsidRDefault="00C0226E" w:rsidP="00C0226E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 xml:space="preserve">литературные источники, ресурсы </w:t>
      </w:r>
      <w:proofErr w:type="spellStart"/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Internet</w:t>
      </w:r>
      <w:proofErr w:type="spellEnd"/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;</w:t>
      </w:r>
    </w:p>
    <w:p w:rsidR="00C0226E" w:rsidRPr="00C0226E" w:rsidRDefault="00C0226E" w:rsidP="00C0226E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оперативные и долгосрочные планы;</w:t>
      </w:r>
    </w:p>
    <w:p w:rsidR="00C0226E" w:rsidRPr="00C0226E" w:rsidRDefault="00C0226E" w:rsidP="00C0226E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правила, процедуры, программы;</w:t>
      </w:r>
    </w:p>
    <w:p w:rsidR="00C0226E" w:rsidRPr="00C0226E" w:rsidRDefault="00C0226E" w:rsidP="00C0226E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базы данных процесса.</w:t>
      </w:r>
    </w:p>
    <w:p w:rsidR="00C0226E" w:rsidRPr="00C0226E" w:rsidRDefault="00C0226E" w:rsidP="00C0226E">
      <w:pPr>
        <w:spacing w:after="150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5) Техническая документация:</w:t>
      </w:r>
    </w:p>
    <w:p w:rsidR="00C0226E" w:rsidRPr="00C0226E" w:rsidRDefault="00C0226E" w:rsidP="00C0226E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действующие стандарты;</w:t>
      </w:r>
    </w:p>
    <w:p w:rsidR="00C0226E" w:rsidRPr="00C0226E" w:rsidRDefault="00C0226E" w:rsidP="00C0226E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инструкции по эксплуатации;</w:t>
      </w:r>
    </w:p>
    <w:p w:rsidR="00C0226E" w:rsidRPr="00C0226E" w:rsidRDefault="00C0226E" w:rsidP="00C0226E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правила эксплуатации;</w:t>
      </w:r>
    </w:p>
    <w:p w:rsidR="00C0226E" w:rsidRPr="00C0226E" w:rsidRDefault="00C0226E" w:rsidP="00C0226E">
      <w:pPr>
        <w:spacing w:after="150"/>
        <w:rPr>
          <w:rFonts w:eastAsia="Times New Roman" w:cstheme="minorHAnsi"/>
          <w:color w:val="000000" w:themeColor="text1"/>
          <w:sz w:val="22"/>
          <w:szCs w:val="22"/>
          <w:lang w:eastAsia="ru-RU"/>
        </w:rPr>
      </w:pPr>
      <w:r w:rsidRPr="00C0226E">
        <w:rPr>
          <w:rFonts w:eastAsia="Times New Roman" w:cstheme="minorHAnsi"/>
          <w:color w:val="000000" w:themeColor="text1"/>
          <w:sz w:val="22"/>
          <w:szCs w:val="22"/>
          <w:lang w:eastAsia="ru-RU"/>
        </w:rPr>
        <w:t>6) техника безопасности. </w:t>
      </w:r>
    </w:p>
    <w:p w:rsidR="00A92D6B" w:rsidRDefault="00A92D6B"/>
    <w:p w:rsidR="009F6441" w:rsidRPr="009F6441" w:rsidRDefault="009F6441" w:rsidP="009F6441">
      <w:pPr>
        <w:rPr>
          <w:b/>
        </w:rPr>
      </w:pPr>
      <w:r w:rsidRPr="009F6441">
        <w:rPr>
          <w:b/>
        </w:rPr>
        <w:t xml:space="preserve">Основные данные по техническому </w:t>
      </w:r>
      <w:r>
        <w:rPr>
          <w:b/>
        </w:rPr>
        <w:t>средствам информационно-вычислительной системы организации</w:t>
      </w:r>
      <w:r w:rsidRPr="009F6441">
        <w:rPr>
          <w:b/>
        </w:rPr>
        <w:t>:</w:t>
      </w:r>
    </w:p>
    <w:p w:rsidR="009F6441" w:rsidRDefault="009F6441" w:rsidP="009F6441"/>
    <w:p w:rsidR="009F6441" w:rsidRDefault="009F6441" w:rsidP="009F6441">
      <w:r>
        <w:t xml:space="preserve">Для ПК необходимо указать: 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t>Ultra</w:t>
      </w:r>
      <w:proofErr w:type="spellEnd"/>
      <w:r>
        <w:t xml:space="preserve">-ATA); </w:t>
      </w:r>
      <w:r>
        <w:lastRenderedPageBreak/>
        <w:t>модель видеокарты, объем видеопамяти; дополнительное оборудование (модемы, сетевые адаптеры и т.д.).</w:t>
      </w:r>
    </w:p>
    <w:p w:rsidR="009F6441" w:rsidRDefault="009F6441" w:rsidP="009F6441"/>
    <w:p w:rsidR="009F6441" w:rsidRDefault="009F6441" w:rsidP="009F6441">
      <w:r>
        <w:t>Самая старшая модель ПК, использующаяся в качестве рабочего места пользователя</w:t>
      </w:r>
      <w:r>
        <w:t>,</w:t>
      </w:r>
      <w:r>
        <w:t xml:space="preserve"> имеет следующие характеристики:</w:t>
      </w:r>
      <w:r>
        <w:br/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62"/>
        <w:gridCol w:w="3402"/>
        <w:gridCol w:w="5529"/>
      </w:tblGrid>
      <w:tr w:rsidR="009F6441" w:rsidTr="00BF3A52">
        <w:trPr>
          <w:trHeight w:val="648"/>
        </w:trPr>
        <w:tc>
          <w:tcPr>
            <w:tcW w:w="562" w:type="dxa"/>
            <w:vAlign w:val="center"/>
          </w:tcPr>
          <w:p w:rsidR="009F6441" w:rsidRDefault="009F6441" w:rsidP="00BF3A52">
            <w:pPr>
              <w:jc w:val="center"/>
            </w:pPr>
            <w:r>
              <w:t>№</w:t>
            </w:r>
          </w:p>
        </w:tc>
        <w:tc>
          <w:tcPr>
            <w:tcW w:w="3402" w:type="dxa"/>
            <w:vAlign w:val="center"/>
          </w:tcPr>
          <w:p w:rsidR="009F6441" w:rsidRDefault="009F6441" w:rsidP="00BF3A52">
            <w:pPr>
              <w:jc w:val="center"/>
            </w:pPr>
            <w:r>
              <w:t>Тип оборудования</w:t>
            </w:r>
          </w:p>
        </w:tc>
        <w:tc>
          <w:tcPr>
            <w:tcW w:w="5529" w:type="dxa"/>
            <w:vAlign w:val="center"/>
          </w:tcPr>
          <w:p w:rsidR="009F6441" w:rsidRDefault="009F6441" w:rsidP="00BF3A52">
            <w:pPr>
              <w:jc w:val="center"/>
            </w:pPr>
            <w:r>
              <w:t>Название</w:t>
            </w:r>
          </w:p>
        </w:tc>
      </w:tr>
      <w:tr w:rsidR="009F6441" w:rsidRPr="009F6441" w:rsidTr="00BF3A52">
        <w:tc>
          <w:tcPr>
            <w:tcW w:w="562" w:type="dxa"/>
          </w:tcPr>
          <w:p w:rsidR="009F6441" w:rsidRPr="00E16A16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Default="009F6441" w:rsidP="00BF3A52">
            <w:r>
              <w:t>Системная плата</w:t>
            </w:r>
          </w:p>
        </w:tc>
        <w:tc>
          <w:tcPr>
            <w:tcW w:w="5529" w:type="dxa"/>
          </w:tcPr>
          <w:p w:rsidR="009F6441" w:rsidRPr="00E16A16" w:rsidRDefault="009F6441" w:rsidP="00BF3A52">
            <w:pPr>
              <w:rPr>
                <w:lang w:val="en-US"/>
              </w:rPr>
            </w:pPr>
            <w:r w:rsidRPr="00E16A16">
              <w:rPr>
                <w:lang w:val="en-US"/>
              </w:rPr>
              <w:t>Asus P7H55-M LE LGA1156</w:t>
            </w:r>
          </w:p>
        </w:tc>
      </w:tr>
      <w:tr w:rsidR="009F6441" w:rsidRPr="009F6441" w:rsidTr="00BF3A52">
        <w:tc>
          <w:tcPr>
            <w:tcW w:w="562" w:type="dxa"/>
          </w:tcPr>
          <w:p w:rsidR="009F6441" w:rsidRPr="00E16A16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Pr="00E16A16" w:rsidRDefault="009F6441" w:rsidP="00BF3A52">
            <w:r>
              <w:t>ЦПУ</w:t>
            </w:r>
          </w:p>
        </w:tc>
        <w:tc>
          <w:tcPr>
            <w:tcW w:w="5529" w:type="dxa"/>
          </w:tcPr>
          <w:p w:rsidR="009F6441" w:rsidRPr="00E16A16" w:rsidRDefault="009F6441" w:rsidP="00BF3A52">
            <w:pPr>
              <w:rPr>
                <w:lang w:val="en-US"/>
              </w:rPr>
            </w:pPr>
            <w:proofErr w:type="spellStart"/>
            <w:r w:rsidRPr="00E16A16">
              <w:rPr>
                <w:lang w:val="en-US"/>
              </w:rPr>
              <w:t>QuadCore</w:t>
            </w:r>
            <w:proofErr w:type="spellEnd"/>
            <w:r w:rsidRPr="00E16A16">
              <w:rPr>
                <w:lang w:val="en-US"/>
              </w:rPr>
              <w:t xml:space="preserve"> Intel Core i7-870, 3200 MHz (24 x 133) Lynnfield</w:t>
            </w:r>
          </w:p>
        </w:tc>
      </w:tr>
      <w:tr w:rsidR="009F6441" w:rsidRPr="00E16A16" w:rsidTr="00BF3A52">
        <w:tc>
          <w:tcPr>
            <w:tcW w:w="562" w:type="dxa"/>
          </w:tcPr>
          <w:p w:rsidR="009F6441" w:rsidRPr="00E16A16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Pr="00E16A16" w:rsidRDefault="009F6441" w:rsidP="00BF3A52">
            <w:r>
              <w:t>Оперативная память</w:t>
            </w:r>
          </w:p>
        </w:tc>
        <w:tc>
          <w:tcPr>
            <w:tcW w:w="5529" w:type="dxa"/>
          </w:tcPr>
          <w:p w:rsidR="009F6441" w:rsidRPr="00E16A16" w:rsidRDefault="009F6441" w:rsidP="00BF3A52">
            <w:pPr>
              <w:rPr>
                <w:lang w:val="en-US"/>
              </w:rPr>
            </w:pPr>
            <w:r w:rsidRPr="00E16A16">
              <w:rPr>
                <w:lang w:val="en-US"/>
              </w:rPr>
              <w:t xml:space="preserve">4 </w:t>
            </w:r>
            <w:r>
              <w:t>Гб</w:t>
            </w:r>
            <w:r w:rsidRPr="00E16A16">
              <w:rPr>
                <w:lang w:val="en-US"/>
              </w:rPr>
              <w:t xml:space="preserve"> DDR3 SDRAM 1333 MHz</w:t>
            </w:r>
          </w:p>
        </w:tc>
      </w:tr>
      <w:tr w:rsidR="009F6441" w:rsidRPr="009F6441" w:rsidTr="00BF3A52">
        <w:tc>
          <w:tcPr>
            <w:tcW w:w="562" w:type="dxa"/>
          </w:tcPr>
          <w:p w:rsidR="009F6441" w:rsidRPr="00E16A16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Pr="00E16A16" w:rsidRDefault="009F6441" w:rsidP="00BF3A52">
            <w:pPr>
              <w:rPr>
                <w:lang w:val="en-GB"/>
              </w:rPr>
            </w:pPr>
            <w:r>
              <w:rPr>
                <w:lang w:val="en-GB"/>
              </w:rPr>
              <w:t>SSD</w:t>
            </w:r>
          </w:p>
        </w:tc>
        <w:tc>
          <w:tcPr>
            <w:tcW w:w="5529" w:type="dxa"/>
          </w:tcPr>
          <w:p w:rsidR="009F6441" w:rsidRPr="00E16A16" w:rsidRDefault="009F6441" w:rsidP="00BF3A52">
            <w:pPr>
              <w:rPr>
                <w:lang w:val="en-US"/>
              </w:rPr>
            </w:pPr>
            <w:r w:rsidRPr="00CC1BC7">
              <w:rPr>
                <w:lang w:val="en-US"/>
              </w:rPr>
              <w:t>Samsung SSD 860 EVO 250GB (232 GB)</w:t>
            </w:r>
          </w:p>
        </w:tc>
      </w:tr>
      <w:tr w:rsidR="009F6441" w:rsidRPr="00E16A16" w:rsidTr="00BF3A52">
        <w:tc>
          <w:tcPr>
            <w:tcW w:w="562" w:type="dxa"/>
          </w:tcPr>
          <w:p w:rsidR="009F6441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Pr="00CC1BC7" w:rsidRDefault="009F6441" w:rsidP="00BF3A52">
            <w:pPr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5529" w:type="dxa"/>
          </w:tcPr>
          <w:p w:rsidR="009F6441" w:rsidRPr="00E16A16" w:rsidRDefault="009F6441" w:rsidP="00BF3A52">
            <w:pPr>
              <w:rPr>
                <w:lang w:val="en-US"/>
              </w:rPr>
            </w:pPr>
            <w:r w:rsidRPr="00CC1BC7">
              <w:rPr>
                <w:lang w:val="en-US"/>
              </w:rPr>
              <w:t>WDC WD10EARS-00Y5B1 (931 GB)</w:t>
            </w:r>
          </w:p>
        </w:tc>
      </w:tr>
      <w:tr w:rsidR="009F6441" w:rsidRPr="009F6441" w:rsidTr="00BF3A52">
        <w:tc>
          <w:tcPr>
            <w:tcW w:w="562" w:type="dxa"/>
          </w:tcPr>
          <w:p w:rsidR="009F6441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Pr="00CC1BC7" w:rsidRDefault="009F6441" w:rsidP="00BF3A52">
            <w:r>
              <w:t>Шины системной платы</w:t>
            </w:r>
          </w:p>
        </w:tc>
        <w:tc>
          <w:tcPr>
            <w:tcW w:w="5529" w:type="dxa"/>
          </w:tcPr>
          <w:p w:rsidR="009F6441" w:rsidRPr="00CC1BC7" w:rsidRDefault="009F6441" w:rsidP="00BF3A52">
            <w:pPr>
              <w:rPr>
                <w:lang w:val="en-GB"/>
              </w:rPr>
            </w:pPr>
            <w:r>
              <w:rPr>
                <w:lang w:val="en-GB"/>
              </w:rPr>
              <w:t>PCI, PCI-e x16, PCI-e x1</w:t>
            </w:r>
          </w:p>
        </w:tc>
      </w:tr>
      <w:tr w:rsidR="009F6441" w:rsidRPr="009F6441" w:rsidTr="00BF3A52">
        <w:tc>
          <w:tcPr>
            <w:tcW w:w="562" w:type="dxa"/>
          </w:tcPr>
          <w:p w:rsidR="009F6441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Pr="00CC1BC7" w:rsidRDefault="009F6441" w:rsidP="00BF3A52">
            <w:r>
              <w:t>Видеоадаптер</w:t>
            </w:r>
          </w:p>
        </w:tc>
        <w:tc>
          <w:tcPr>
            <w:tcW w:w="5529" w:type="dxa"/>
          </w:tcPr>
          <w:p w:rsidR="009F6441" w:rsidRPr="00CC1BC7" w:rsidRDefault="009F6441" w:rsidP="00BF3A52">
            <w:pPr>
              <w:rPr>
                <w:lang w:val="en-US"/>
              </w:rPr>
            </w:pPr>
            <w:r w:rsidRPr="00CC1BC7">
              <w:rPr>
                <w:lang w:val="en-US"/>
              </w:rPr>
              <w:t xml:space="preserve">Asus </w:t>
            </w:r>
            <w:proofErr w:type="spellStart"/>
            <w:r w:rsidRPr="00CC1BC7">
              <w:rPr>
                <w:lang w:val="en-US"/>
              </w:rPr>
              <w:t>Strix</w:t>
            </w:r>
            <w:proofErr w:type="spellEnd"/>
            <w:r w:rsidRPr="00CC1BC7">
              <w:rPr>
                <w:lang w:val="en-US"/>
              </w:rPr>
              <w:t xml:space="preserve"> GTX970 Series 4 GB 28 nm</w:t>
            </w:r>
          </w:p>
        </w:tc>
      </w:tr>
      <w:tr w:rsidR="009F6441" w:rsidRPr="009F6441" w:rsidTr="00BF3A52">
        <w:tc>
          <w:tcPr>
            <w:tcW w:w="562" w:type="dxa"/>
          </w:tcPr>
          <w:p w:rsidR="009F6441" w:rsidRDefault="009F6441" w:rsidP="00BF3A52">
            <w:pPr>
              <w:jc w:val="both"/>
              <w:rPr>
                <w:lang w:val="en-GB"/>
              </w:rPr>
            </w:pPr>
          </w:p>
        </w:tc>
        <w:tc>
          <w:tcPr>
            <w:tcW w:w="3402" w:type="dxa"/>
          </w:tcPr>
          <w:p w:rsidR="009F6441" w:rsidRPr="00CC1BC7" w:rsidRDefault="009F6441" w:rsidP="00BF3A52">
            <w:r>
              <w:t>Сетевой адаптер</w:t>
            </w:r>
          </w:p>
        </w:tc>
        <w:tc>
          <w:tcPr>
            <w:tcW w:w="5529" w:type="dxa"/>
          </w:tcPr>
          <w:p w:rsidR="009F6441" w:rsidRPr="00CC1BC7" w:rsidRDefault="009F6441" w:rsidP="00BF3A52">
            <w:pPr>
              <w:rPr>
                <w:lang w:val="en-US"/>
              </w:rPr>
            </w:pPr>
            <w:proofErr w:type="spellStart"/>
            <w:r w:rsidRPr="00CC1BC7">
              <w:rPr>
                <w:lang w:val="en-US"/>
              </w:rPr>
              <w:t>Realtek</w:t>
            </w:r>
            <w:proofErr w:type="spellEnd"/>
            <w:r w:rsidRPr="00CC1BC7">
              <w:rPr>
                <w:lang w:val="en-US"/>
              </w:rPr>
              <w:t xml:space="preserve"> RTL8168D/8111D PCI-E Gigabit Ethernet Adapter</w:t>
            </w:r>
          </w:p>
        </w:tc>
      </w:tr>
    </w:tbl>
    <w:p w:rsidR="009F6441" w:rsidRDefault="009F6441" w:rsidP="009F6441">
      <w:pPr>
        <w:jc w:val="both"/>
        <w:rPr>
          <w:lang w:val="en-US"/>
        </w:rPr>
      </w:pPr>
    </w:p>
    <w:p w:rsidR="009F6441" w:rsidRDefault="009F6441" w:rsidP="009F6441">
      <w:pPr>
        <w:jc w:val="both"/>
      </w:pPr>
      <w:r>
        <w:t xml:space="preserve">Основные данные по техническому </w:t>
      </w:r>
      <w:proofErr w:type="spellStart"/>
      <w:r>
        <w:t>обеспченнию</w:t>
      </w:r>
      <w:proofErr w:type="spellEnd"/>
      <w:r>
        <w:t xml:space="preserve">: </w:t>
      </w:r>
    </w:p>
    <w:p w:rsidR="009F6441" w:rsidRPr="009F6441" w:rsidRDefault="009F6441" w:rsidP="009F6441">
      <w:pPr>
        <w:jc w:val="both"/>
      </w:pPr>
      <w:bookmarkStart w:id="0" w:name="_GoBack"/>
      <w:bookmarkEnd w:id="0"/>
    </w:p>
    <w:p w:rsidR="009F6441" w:rsidRPr="009F6441" w:rsidRDefault="009F6441"/>
    <w:sectPr w:rsidR="009F6441" w:rsidRPr="009F6441" w:rsidSect="00ED0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7EC3"/>
    <w:multiLevelType w:val="multilevel"/>
    <w:tmpl w:val="8D0E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161A9"/>
    <w:multiLevelType w:val="multilevel"/>
    <w:tmpl w:val="BB6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C0D48"/>
    <w:multiLevelType w:val="multilevel"/>
    <w:tmpl w:val="71B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B50C7"/>
    <w:multiLevelType w:val="multilevel"/>
    <w:tmpl w:val="667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3785B"/>
    <w:multiLevelType w:val="multilevel"/>
    <w:tmpl w:val="3B0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6E"/>
    <w:rsid w:val="009F6441"/>
    <w:rsid w:val="00A92D6B"/>
    <w:rsid w:val="00C0226E"/>
    <w:rsid w:val="00E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8C135"/>
  <w15:chartTrackingRefBased/>
  <w15:docId w15:val="{2495A39F-4F88-194C-8D10-4948C34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2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226E"/>
    <w:pPr>
      <w:ind w:left="720"/>
      <w:contextualSpacing/>
    </w:pPr>
  </w:style>
  <w:style w:type="table" w:styleId="a5">
    <w:name w:val="Table Grid"/>
    <w:basedOn w:val="a1"/>
    <w:uiPriority w:val="39"/>
    <w:rsid w:val="009F644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2020-02-11T04:58:00Z</dcterms:created>
  <dcterms:modified xsi:type="dcterms:W3CDTF">2020-02-11T05:27:00Z</dcterms:modified>
</cp:coreProperties>
</file>