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88" w:lineRule="auto"/>
        <w:ind w:left="0" w:right="0" w:firstLine="0"/>
        <w:jc w:val="left"/>
        <w:rPr>
          <w:sz w:val="32"/>
          <w:szCs w:val="32"/>
          <w:shd w:val="clear" w:color="auto" w:fill="ffffff"/>
          <w:rtl w:val="0"/>
        </w:rPr>
      </w:pPr>
      <w:r>
        <w:rPr>
          <w:sz w:val="32"/>
          <w:szCs w:val="32"/>
          <w:shd w:val="clear" w:color="auto" w:fill="ffffff"/>
          <w:rtl w:val="0"/>
          <w:lang w:val="ru-RU"/>
        </w:rPr>
        <w:t xml:space="preserve">1.2. </w:t>
      </w:r>
      <w:r>
        <w:rPr>
          <w:sz w:val="32"/>
          <w:szCs w:val="32"/>
          <w:shd w:val="clear" w:color="auto" w:fill="ffffff"/>
          <w:rtl w:val="0"/>
          <w:lang w:val="ru-RU"/>
        </w:rPr>
        <w:t>Выступить на научно</w:t>
      </w:r>
      <w:r>
        <w:rPr>
          <w:sz w:val="32"/>
          <w:szCs w:val="32"/>
          <w:shd w:val="clear" w:color="auto" w:fill="ffffff"/>
          <w:rtl w:val="0"/>
        </w:rPr>
        <w:t>-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методическом семинаре </w:t>
      </w:r>
      <w:r>
        <w:rPr>
          <w:sz w:val="32"/>
          <w:szCs w:val="32"/>
          <w:shd w:val="clear" w:color="auto" w:fill="ffffff"/>
          <w:rtl w:val="0"/>
        </w:rPr>
        <w:t>(</w:t>
      </w:r>
      <w:r>
        <w:rPr>
          <w:sz w:val="32"/>
          <w:szCs w:val="32"/>
          <w:shd w:val="clear" w:color="auto" w:fill="ffffff"/>
          <w:rtl w:val="0"/>
        </w:rPr>
        <w:t>вебинаре</w:t>
      </w:r>
      <w:r>
        <w:rPr>
          <w:sz w:val="32"/>
          <w:szCs w:val="32"/>
          <w:shd w:val="clear" w:color="auto" w:fill="ffffff"/>
          <w:rtl w:val="0"/>
        </w:rPr>
        <w:t xml:space="preserve">) 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кафедры компьютерных технологий и электронного обучения </w:t>
      </w:r>
      <w:r>
        <w:rPr>
          <w:sz w:val="32"/>
          <w:szCs w:val="32"/>
          <w:shd w:val="clear" w:color="auto" w:fill="ffffff"/>
          <w:rtl w:val="0"/>
        </w:rPr>
        <w:t>(</w:t>
      </w:r>
      <w:r>
        <w:rPr>
          <w:sz w:val="32"/>
          <w:szCs w:val="32"/>
          <w:shd w:val="clear" w:color="auto" w:fill="ffffff"/>
          <w:rtl w:val="0"/>
          <w:lang w:val="ru-RU"/>
        </w:rPr>
        <w:t>КТЭО</w:t>
      </w:r>
      <w:r>
        <w:rPr>
          <w:sz w:val="32"/>
          <w:szCs w:val="32"/>
          <w:shd w:val="clear" w:color="auto" w:fill="ffffff"/>
          <w:rtl w:val="0"/>
        </w:rPr>
        <w:t xml:space="preserve">) </w:t>
      </w:r>
      <w:r>
        <w:rPr>
          <w:sz w:val="32"/>
          <w:szCs w:val="32"/>
          <w:shd w:val="clear" w:color="auto" w:fill="ffffff"/>
          <w:rtl w:val="0"/>
          <w:lang w:val="ru-RU"/>
        </w:rPr>
        <w:t>по проблемам электронного обучения</w:t>
      </w:r>
      <w:r>
        <w:rPr>
          <w:sz w:val="32"/>
          <w:szCs w:val="32"/>
          <w:shd w:val="clear" w:color="auto" w:fill="ffffff"/>
          <w:rtl w:val="0"/>
        </w:rPr>
        <w:t xml:space="preserve">, 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корпоративного электронного обучения </w:t>
      </w:r>
      <w:r>
        <w:rPr>
          <w:sz w:val="32"/>
          <w:szCs w:val="32"/>
          <w:shd w:val="clear" w:color="auto" w:fill="ffffff"/>
          <w:rtl w:val="0"/>
        </w:rPr>
        <w:t>(</w:t>
      </w:r>
      <w:r>
        <w:rPr>
          <w:sz w:val="32"/>
          <w:szCs w:val="32"/>
          <w:shd w:val="clear" w:color="auto" w:fill="ffffff"/>
          <w:rtl w:val="0"/>
          <w:lang w:val="ru-RU"/>
        </w:rPr>
        <w:t>в контексте магистерской диссертации</w:t>
      </w:r>
      <w:r>
        <w:rPr>
          <w:sz w:val="32"/>
          <w:szCs w:val="32"/>
          <w:shd w:val="clear" w:color="auto" w:fill="ffffff"/>
          <w:rtl w:val="0"/>
        </w:rPr>
        <w:t xml:space="preserve">). 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Сделать доклад устный </w:t>
      </w:r>
      <w:r>
        <w:rPr>
          <w:sz w:val="32"/>
          <w:szCs w:val="32"/>
          <w:shd w:val="clear" w:color="auto" w:fill="ffffff"/>
          <w:rtl w:val="0"/>
        </w:rPr>
        <w:t xml:space="preserve">/ 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доклад стендовый </w:t>
      </w:r>
      <w:r>
        <w:rPr>
          <w:sz w:val="32"/>
          <w:szCs w:val="32"/>
          <w:shd w:val="clear" w:color="auto" w:fill="ffffff"/>
          <w:rtl w:val="0"/>
        </w:rPr>
        <w:t xml:space="preserve">/ </w:t>
      </w:r>
      <w:r>
        <w:rPr>
          <w:sz w:val="32"/>
          <w:szCs w:val="32"/>
          <w:shd w:val="clear" w:color="auto" w:fill="ffffff"/>
          <w:rtl w:val="0"/>
          <w:lang w:val="ru-RU"/>
        </w:rPr>
        <w:t xml:space="preserve">тезисы </w:t>
      </w:r>
      <w:r>
        <w:rPr>
          <w:sz w:val="32"/>
          <w:szCs w:val="32"/>
          <w:shd w:val="clear" w:color="auto" w:fill="ffffff"/>
          <w:rtl w:val="0"/>
        </w:rPr>
        <w:t xml:space="preserve">/ </w:t>
      </w:r>
      <w:r>
        <w:rPr>
          <w:sz w:val="32"/>
          <w:szCs w:val="32"/>
          <w:shd w:val="clear" w:color="auto" w:fill="ffffff"/>
          <w:rtl w:val="0"/>
          <w:lang w:val="ru-RU"/>
        </w:rPr>
        <w:t>статью</w:t>
      </w:r>
      <w:r>
        <w:rPr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43"/>
          <w:szCs w:val="43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Calibri" w:hAnsi="Calibri" w:hint="default"/>
          <w:b w:val="1"/>
          <w:bCs w:val="1"/>
          <w:sz w:val="43"/>
          <w:szCs w:val="43"/>
          <w:shd w:val="clear" w:color="auto" w:fill="ffffff"/>
          <w:rtl w:val="0"/>
          <w:lang w:val="ru-RU"/>
        </w:rPr>
        <w:t>Проблемы микрообучения</w:t>
      </w:r>
      <w:r>
        <w:rPr>
          <w:rFonts w:ascii="Calibri" w:hAnsi="Calibri" w:hint="default"/>
          <w:b w:val="0"/>
          <w:bCs w:val="0"/>
          <w:sz w:val="43"/>
          <w:szCs w:val="43"/>
          <w:shd w:val="clear" w:color="auto" w:fill="ffffff"/>
          <w:rtl w:val="0"/>
        </w:rPr>
        <w:t> </w:t>
      </w:r>
    </w:p>
    <w:p>
      <w:pPr>
        <w:pStyle w:val="Body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Возросший спрос на микрообучение не обходится без проблем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Основные проблемы микрообучения проистекают из растущего спроса на качественный контент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растущих ожиданий персонализированного контента и нехватки времени для производства и потребления этого контента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</w:p>
    <w:p>
      <w:pPr>
        <w:pStyle w:val="Body"/>
        <w:spacing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Главные проблемы микрообучения связаны с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Масштабированием персонализированного контента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персонализация миллионов частей контента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чтобы она была актуальна для каждого отдельного человека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может быть чрезвычайно сложной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b w:val="1"/>
          <w:bCs w:val="1"/>
          <w:sz w:val="28"/>
          <w:szCs w:val="28"/>
          <w:rtl w:val="0"/>
        </w:rPr>
        <w:t>Обновлением контента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содержание становится устаревшим и неактуальным очень быстро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Чем больше контента у вас есть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тем сложнее становится управлять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Доступностью для всех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Инновации в сфере электронного обучения также порождают новые поляризации в возможностях обучения и жизненных шансах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чтобы получить доступ к цифровым инструментам обучения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люди должны обладать цифровой грамотностью и не могут участвовать в электронных обществах и электронных культурах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если у них нет доступа и знаний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как использовать цифровые информационные и коммуникационные каналы 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Неграмотность создает одно из самых больших препятствий для тех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кто находится в неблагоприятном положении с точки зрения цифровых технологий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 плане доступа к контенту микро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обучения и понимания его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>Нехваткой времени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главная причина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 которой сотрудники чувствуют себя сдерживаемыми в учебе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заключается в том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им не хватает времени на обучение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Несмотря на более короткие учебные модули микрообучения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людям по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прежнему может не хватать времени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чтобы уместить несколько минут в день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Это также может указывать на то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что работникам не хватает времени на поиск подходящего для них обучения</w:t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  <w:r>
        <w:rPr>
          <w:sz w:val="28"/>
          <w:szCs w:val="28"/>
          <w:rtl w:val="0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Созданием культуры обучения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мотивировать людей с разными стремлениями нелегко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Трудность заключается в анализе мотивации различных сотрудников и ее персонализации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> </w:t>
      </w:r>
    </w:p>
    <w:p>
      <w:pPr>
        <w:pStyle w:val="Body"/>
        <w:spacing w:line="288" w:lineRule="auto"/>
        <w:rPr>
          <w:sz w:val="28"/>
          <w:szCs w:val="28"/>
        </w:rPr>
      </w:pPr>
    </w:p>
    <w:p>
      <w:pPr>
        <w:pStyle w:val="Body"/>
        <w:spacing w:line="288" w:lineRule="auto"/>
        <w:rPr>
          <w:rFonts w:ascii="Helvetica" w:cs="Helvetica" w:hAnsi="Helvetica" w:eastAsia="Helvetica"/>
          <w:sz w:val="28"/>
          <w:szCs w:val="28"/>
        </w:rPr>
      </w:pPr>
    </w:p>
    <w:p>
      <w:pPr>
        <w:pStyle w:val="Body"/>
        <w:spacing w:line="288" w:lineRule="auto"/>
        <w:rPr>
          <w:rFonts w:ascii="Helvetica" w:cs="Helvetica" w:hAnsi="Helvetica" w:eastAsia="Helvetica"/>
          <w:sz w:val="24"/>
          <w:szCs w:val="24"/>
        </w:rPr>
      </w:pPr>
      <w:r>
        <w:rPr>
          <w:sz w:val="28"/>
          <w:szCs w:val="28"/>
          <w:rtl w:val="0"/>
        </w:rPr>
        <w:t xml:space="preserve">Таблица </w:t>
      </w:r>
      <w:r>
        <w:rPr>
          <w:sz w:val="28"/>
          <w:szCs w:val="28"/>
          <w:rtl w:val="0"/>
          <w:lang w:val="de-DE"/>
        </w:rPr>
        <w:t xml:space="preserve">1 - </w:t>
      </w:r>
      <w:r>
        <w:rPr>
          <w:sz w:val="28"/>
          <w:szCs w:val="28"/>
          <w:rtl w:val="0"/>
          <w:lang w:val="ru-RU"/>
        </w:rPr>
        <w:t>Достоинства и недостатки технологии микрообучения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4819"/>
        <w:gridCol w:w="4819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48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Достоинства микрообучения</w:t>
            </w:r>
          </w:p>
        </w:tc>
        <w:tc>
          <w:tcPr>
            <w:tcW w:type="dxa" w:w="4819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 Neue" w:hAnsi="Helvetica Neue" w:hint="default"/>
                <w:b w:val="1"/>
                <w:bCs w:val="1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Недостатки микрообучения</w:t>
            </w:r>
          </w:p>
        </w:tc>
      </w:tr>
      <w:tr>
        <w:tblPrEx>
          <w:shd w:val="clear" w:color="auto" w:fill="auto"/>
        </w:tblPrEx>
        <w:trPr>
          <w:trHeight w:val="2808" w:hRule="atLeast"/>
        </w:trPr>
        <w:tc>
          <w:tcPr>
            <w:tcW w:type="dxa" w:w="4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88" w:lineRule="auto"/>
            </w:pPr>
          </w:p>
          <w:p>
            <w:pPr>
              <w:pStyle w:val="Body"/>
              <w:spacing w:line="288" w:lineRule="auto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Микрообучение решает проблему низкой концентрации внимания по средством ярких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мультимедийных учебных материалов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.</w:t>
            </w:r>
          </w:p>
        </w:tc>
        <w:tc>
          <w:tcPr>
            <w:tcW w:type="dxa" w:w="4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88" w:lineRule="auto"/>
            </w:pPr>
          </w:p>
          <w:p>
            <w:pPr>
              <w:pStyle w:val="Body"/>
              <w:spacing w:line="288" w:lineRule="auto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Микрообучение не позволяет тренировать произвольное внимание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как другие традиционные методы обучения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Обучающиеся могут привыкнуть к обучению только в виде коротких интерактивных уроков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.</w:t>
            </w:r>
          </w:p>
          <w:p>
            <w:pPr>
              <w:pStyle w:val="Body"/>
              <w:spacing w:line="288" w:lineRule="auto"/>
            </w:pPr>
          </w:p>
        </w:tc>
      </w:tr>
      <w:tr>
        <w:tblPrEx>
          <w:shd w:val="clear" w:color="auto" w:fill="auto"/>
        </w:tblPrEx>
        <w:trPr>
          <w:trHeight w:val="3525" w:hRule="atLeast"/>
        </w:trPr>
        <w:tc>
          <w:tcPr>
            <w:tcW w:type="dxa" w:w="4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Мобильность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Короткие учебные материалы позволяют обучаться в удобное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свободное время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например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по дороге на работу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в обеденный перерыв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</w:tc>
        <w:tc>
          <w:tcPr>
            <w:tcW w:type="dxa" w:w="4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Невозможно изучить объемную тему за один раз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так как модули микрообучение основаны на получении небольших порций информации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При высокой сложности предмета изучения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теряется смысл разбивать его на короткие части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2090" w:hRule="atLeast"/>
        </w:trPr>
        <w:tc>
          <w:tcPr>
            <w:tcW w:type="dxa" w:w="4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88" w:lineRule="auto"/>
            </w:pPr>
          </w:p>
          <w:p>
            <w:pPr>
              <w:pStyle w:val="Body"/>
              <w:spacing w:line="288" w:lineRule="auto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Низкие затраты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Существует множество уже созданного материала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который подходит для обучения сотрудников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.</w:t>
            </w:r>
          </w:p>
          <w:p>
            <w:pPr>
              <w:pStyle w:val="Body"/>
              <w:spacing w:line="288" w:lineRule="auto"/>
            </w:pPr>
          </w:p>
        </w:tc>
        <w:tc>
          <w:tcPr>
            <w:tcW w:type="dxa" w:w="4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88" w:lineRule="auto"/>
            </w:pPr>
          </w:p>
          <w:p>
            <w:pPr>
              <w:pStyle w:val="Body"/>
              <w:spacing w:line="288" w:lineRule="auto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Отсутствие плавного перехода в потоках информации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что усложняет соединение элементов обучения между собой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4" w:hRule="atLeast"/>
        </w:trPr>
        <w:tc>
          <w:tcPr>
            <w:tcW w:type="dxa" w:w="4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Эффективный способ обучения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доступный всем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</w:tc>
        <w:tc>
          <w:tcPr>
            <w:tcW w:type="dxa" w:w="4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Не является идеальным решением в обучении для разных возрастных категорий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.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Основной возраст сотрудников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,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использующий гаджеты от 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18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до 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 xml:space="preserve">40 </w:t>
            </w:r>
            <w:r>
              <w:rPr>
                <w:rFonts w:ascii="Helvetica Neue" w:hAnsi="Helvetica Neue" w:hint="default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лет</w:t>
            </w:r>
            <w:r>
              <w:rPr>
                <w:rFonts w:ascii="Helvetica Neue" w:hAnsi="Helvetica Neue"/>
                <w:outline w:val="0"/>
                <w:color w:val="000000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.</w:t>
            </w:r>
          </w:p>
          <w:p>
            <w:pPr>
              <w:pStyle w:val="Table Style 2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Default"/>
        <w:bidi w:val="0"/>
        <w:spacing w:before="0"/>
        <w:ind w:left="0" w:right="0" w:firstLine="0"/>
        <w:jc w:val="both"/>
        <w:rPr>
          <w:rFonts w:ascii="Calibri" w:cs="Calibri" w:hAnsi="Calibri" w:eastAsia="Calibri"/>
          <w:sz w:val="43"/>
          <w:szCs w:val="43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Calibri" w:hAnsi="Calibri" w:hint="default"/>
          <w:sz w:val="43"/>
          <w:szCs w:val="43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