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37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41.jpg" ContentType="image/jpeg"/>
  <Override PartName="/word/media/rId24.jpg" ContentType="image/jpeg"/>
  <Override PartName="/word/media/rId42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50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Бурдина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Павловна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Oct</w:t>
      </w:r>
      <w:r>
        <w:t xml:space="preserve"> </w:t>
      </w:r>
      <w:r>
        <w:t xml:space="preserve">11th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развитие навыков администрирования ОС Linux, получение практического знакомства с технологией SELinux, а также проверка работы SELinux на практике совместно с веб-сервером Apache.</w:t>
      </w:r>
    </w:p>
    <w:bookmarkEnd w:id="20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 подготовке стенда нам необходима для работы политика targeted и режим enforcing, которые используются в данном дистрибутиве по умолчанию, т.е. каких-то специальных настроек не требуется. При этом пользователю следует убедиться,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</w:t>
      </w:r>
    </w:p>
    <w:p>
      <w:pPr>
        <w:pStyle w:val="BodyText"/>
      </w:pPr>
      <w:r>
        <w:t xml:space="preserve">При необходимости администратор должен разбираться в работе SELinux и уметь как исправить конфигурационный файл /etc/selinux/config, так и проверить используемый режим и политику. Нам необходимо установить веб-сервер Apache. Причем следует учитывать, что при установке системы в конфигурации «рабочая станция» указанный пакет не ставится.</w:t>
      </w:r>
    </w:p>
    <w:p>
      <w:pPr>
        <w:pStyle w:val="BodyText"/>
      </w:pPr>
      <w:r>
        <w:t xml:space="preserve">Перед началом работы в конфигурационном файле /etc/httpd/httpd.conf необходимо задать параметр ServerName, чтобы при запуске веб-сервера не выдавались лишние сообщения об ошибках, не относящихся к лабораторной работе. Также необходимо проследить, чтобы пакетный фильтр был отключён или в своей рабочей конфигурации позволял подключаться к 80-у и 81-у портам протокола tcp</w:t>
      </w:r>
      <w:r>
        <w:t xml:space="preserve"> </w:t>
      </w:r>
      <w:hyperlink r:id="rId21">
        <w:r>
          <w:rPr>
            <w:rStyle w:val="Hyperlink"/>
          </w:rPr>
          <w:t xml:space="preserve">[1]</w:t>
        </w:r>
      </w:hyperlink>
      <w:r>
        <w:t xml:space="preserve">.</w:t>
      </w:r>
    </w:p>
    <w:p>
      <w:pPr>
        <w:pStyle w:val="BodyText"/>
      </w:pPr>
      <w:r>
        <w:t xml:space="preserve">Выполним все действия для подготовки к работе. Установим httpd для работы, после чего проверим наличие необходимых файлов в каталоге и настроим фильтры. Контрольные команды для дальнейшей работы:</w:t>
      </w:r>
    </w:p>
    <w:p>
      <w:pPr>
        <w:pStyle w:val="CaptionedFigure"/>
      </w:pPr>
      <w:r>
        <w:drawing>
          <wp:inline>
            <wp:extent cx="5210175" cy="1714500"/>
            <wp:effectExtent b="0" l="0" r="0" t="0"/>
            <wp:docPr descr="Подготовка к работе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к работе</w:t>
      </w:r>
    </w:p>
    <w:bookmarkEnd w:id="23"/>
    <w:bookmarkStart w:id="51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Войдем в систему с полученными учётными данными и убедимся, что SELinux работает в режиме enforcing политики targeted:</w:t>
      </w:r>
    </w:p>
    <w:p>
      <w:pPr>
        <w:pStyle w:val="CaptionedFigure"/>
      </w:pPr>
      <w:r>
        <w:drawing>
          <wp:inline>
            <wp:extent cx="4705350" cy="2228850"/>
            <wp:effectExtent b="0" l="0" r="0" t="0"/>
            <wp:docPr descr="Вызов команд getenforce и sestatus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Вызов команд getenforce и sestatus</w:t>
      </w:r>
    </w:p>
    <w:p>
      <w:pPr>
        <w:pStyle w:val="BodyText"/>
      </w:pPr>
      <w:r>
        <w:t xml:space="preserve">Видим, что у нас действительно все работает верно.</w:t>
      </w:r>
    </w:p>
    <w:p>
      <w:pPr>
        <w:numPr>
          <w:ilvl w:val="0"/>
          <w:numId w:val="1002"/>
        </w:numPr>
        <w:pStyle w:val="Compact"/>
      </w:pPr>
      <w:r>
        <w:t xml:space="preserve">Обратимся с помощью браузера к веб-серверу, запущенному на нашем компьютере, и убедимся, что последний работает:</w:t>
      </w:r>
    </w:p>
    <w:p>
      <w:pPr>
        <w:pStyle w:val="CaptionedFigure"/>
      </w:pPr>
      <w:r>
        <w:drawing>
          <wp:inline>
            <wp:extent cx="5334000" cy="2788730"/>
            <wp:effectExtent b="0" l="0" r="0" t="0"/>
            <wp:docPr descr="Обращение к веб-серверу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веб-серверу</w:t>
      </w:r>
    </w:p>
    <w:p>
      <w:pPr>
        <w:numPr>
          <w:ilvl w:val="0"/>
          <w:numId w:val="1003"/>
        </w:numPr>
        <w:pStyle w:val="Compact"/>
      </w:pPr>
      <w:r>
        <w:t xml:space="preserve">Найдем веб-сервер Apache в списке процессов, определим его контекст безопасности:</w:t>
      </w:r>
    </w:p>
    <w:p>
      <w:pPr>
        <w:pStyle w:val="CaptionedFigure"/>
      </w:pPr>
      <w:r>
        <w:drawing>
          <wp:inline>
            <wp:extent cx="5334000" cy="2522737"/>
            <wp:effectExtent b="0" l="0" r="0" t="0"/>
            <wp:docPr descr="Нахождение Apache в списке процессоров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Apache в списке процессоров</w:t>
      </w:r>
    </w:p>
    <w:p>
      <w:pPr>
        <w:pStyle w:val="BodyText"/>
      </w:pPr>
      <w:r>
        <w:t xml:space="preserve">Контекстом безопасности будет system_u:system_r.</w:t>
      </w:r>
    </w:p>
    <w:p>
      <w:pPr>
        <w:numPr>
          <w:ilvl w:val="0"/>
          <w:numId w:val="1004"/>
        </w:numPr>
        <w:pStyle w:val="Compact"/>
      </w:pPr>
      <w:r>
        <w:t xml:space="preserve">Посмотрим текущее состояние переключателей SELinux для Apache:</w:t>
      </w:r>
    </w:p>
    <w:p>
      <w:pPr>
        <w:pStyle w:val="CaptionedFigure"/>
      </w:pPr>
      <w:r>
        <w:drawing>
          <wp:inline>
            <wp:extent cx="5334000" cy="3127962"/>
            <wp:effectExtent b="0" l="0" r="0" t="0"/>
            <wp:docPr descr="Состояние переключателей SELinux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 SELinux</w:t>
      </w:r>
    </w:p>
    <w:p>
      <w:pPr>
        <w:pStyle w:val="CaptionedFigure"/>
      </w:pPr>
      <w:r>
        <w:drawing>
          <wp:inline>
            <wp:extent cx="5334000" cy="3426738"/>
            <wp:effectExtent b="0" l="0" r="0" t="0"/>
            <wp:docPr descr="Состояние переключателей SELinux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6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 SELinux</w:t>
      </w:r>
    </w:p>
    <w:p>
      <w:pPr>
        <w:pStyle w:val="BodyText"/>
      </w:pPr>
      <w:r>
        <w:t xml:space="preserve">Обратим внимание на то, что многие из них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Посмотрим статистику по политике с помощью команды seinfo и определим множество пользователей, ролей и типов:</w:t>
      </w:r>
    </w:p>
    <w:p>
      <w:pPr>
        <w:pStyle w:val="CaptionedFigure"/>
      </w:pPr>
      <w:r>
        <w:drawing>
          <wp:inline>
            <wp:extent cx="5334000" cy="3647872"/>
            <wp:effectExtent b="0" l="0" r="0" t="0"/>
            <wp:docPr descr="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screen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Видим, что у нас имеется 8 пользователей, 5002 типов и 14 ролей.</w:t>
      </w:r>
    </w:p>
    <w:p>
      <w:pPr>
        <w:numPr>
          <w:ilvl w:val="0"/>
          <w:numId w:val="1006"/>
        </w:numPr>
        <w:pStyle w:val="Compact"/>
      </w:pPr>
      <w:r>
        <w:t xml:space="preserve">Определим тип файлов и поддиректорий, находящихся в директории /var/www:</w:t>
      </w:r>
    </w:p>
    <w:p>
      <w:pPr>
        <w:pStyle w:val="CaptionedFigure"/>
      </w:pPr>
      <w:r>
        <w:drawing>
          <wp:inline>
            <wp:extent cx="5334000" cy="469134"/>
            <wp:effectExtent b="0" l="0" r="0" t="0"/>
            <wp:docPr descr="Просмотр директории /var/www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директории /var/www</w:t>
      </w:r>
    </w:p>
    <w:p>
      <w:pPr>
        <w:pStyle w:val="BodyText"/>
      </w:pPr>
      <w:r>
        <w:t xml:space="preserve">Можем увидеть контекст файлов: system_u, object_r, httpd_sys_content_t/httpd_sys_script_exec_t.</w:t>
      </w:r>
    </w:p>
    <w:p>
      <w:pPr>
        <w:numPr>
          <w:ilvl w:val="0"/>
          <w:numId w:val="1007"/>
        </w:numPr>
        <w:pStyle w:val="Compact"/>
      </w:pPr>
      <w:r>
        <w:t xml:space="preserve">Определим тип файлов, находящихся в директории /var/www/html:</w:t>
      </w:r>
    </w:p>
    <w:p>
      <w:pPr>
        <w:pStyle w:val="CaptionedFigure"/>
      </w:pPr>
      <w:r>
        <w:drawing>
          <wp:inline>
            <wp:extent cx="3695700" cy="342900"/>
            <wp:effectExtent b="0" l="0" r="0" t="0"/>
            <wp:docPr descr="Просмотр директории /var/www/html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директории /var/www/html</w:t>
      </w:r>
    </w:p>
    <w:p>
      <w:pPr>
        <w:pStyle w:val="BodyText"/>
      </w:pPr>
      <w:r>
        <w:t xml:space="preserve">Видим, что у нас в данной директории отсутствуют какие-либо файлы.</w:t>
      </w:r>
    </w:p>
    <w:p>
      <w:pPr>
        <w:numPr>
          <w:ilvl w:val="0"/>
          <w:numId w:val="1008"/>
        </w:numPr>
      </w:pPr>
      <w:r>
        <w:t xml:space="preserve">Определяя круг пользователей, которым разрешено создание файлов в данной директории, можно сказать, что создание файлов разрешено всем пользователям.</w:t>
      </w:r>
    </w:p>
    <w:p>
      <w:pPr>
        <w:numPr>
          <w:ilvl w:val="0"/>
          <w:numId w:val="1008"/>
        </w:numPr>
      </w:pPr>
      <w:r>
        <w:t xml:space="preserve">Создадим от имени суперпользователя (так как в дистрибутиве после установки только ему разрешена запись в директорию) html-файл /var/www/html/test.html и запишем в него содержание:</w:t>
      </w:r>
    </w:p>
    <w:p>
      <w:pPr>
        <w:pStyle w:val="CaptionedFigure"/>
      </w:pPr>
      <w:r>
        <w:drawing>
          <wp:inline>
            <wp:extent cx="4095750" cy="180975"/>
            <wp:effectExtent b="0" l="0" r="0" t="0"/>
            <wp:docPr descr="Создание файла test.html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test.html</w:t>
      </w:r>
    </w:p>
    <w:p>
      <w:pPr>
        <w:pStyle w:val="CaptionedFigure"/>
      </w:pPr>
      <w:r>
        <w:drawing>
          <wp:inline>
            <wp:extent cx="3152775" cy="333375"/>
            <wp:effectExtent b="0" l="0" r="0" t="0"/>
            <wp:docPr descr="Проверка создания файла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файла</w:t>
      </w:r>
    </w:p>
    <w:p>
      <w:pPr>
        <w:pStyle w:val="CaptionedFigure"/>
      </w:pPr>
      <w:r>
        <w:drawing>
          <wp:inline>
            <wp:extent cx="3400425" cy="171450"/>
            <wp:effectExtent b="0" l="0" r="0" t="0"/>
            <wp:docPr descr="Открытие файла на редактирование" title="" id="1" name="Picture"/>
            <a:graphic>
              <a:graphicData uri="http://schemas.openxmlformats.org/drawingml/2006/picture">
                <pic:pic>
                  <pic:nvPicPr>
                    <pic:cNvPr descr="screen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на редактирование</w:t>
      </w:r>
    </w:p>
    <w:p>
      <w:pPr>
        <w:pStyle w:val="CaptionedFigure"/>
      </w:pPr>
      <w:r>
        <w:drawing>
          <wp:inline>
            <wp:extent cx="2543175" cy="885825"/>
            <wp:effectExtent b="0" l="0" r="0" t="0"/>
            <wp:docPr descr="Запись содержимого в файл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содержимого в файл</w:t>
      </w:r>
    </w:p>
    <w:p>
      <w:pPr>
        <w:numPr>
          <w:ilvl w:val="0"/>
          <w:numId w:val="1009"/>
        </w:numPr>
        <w:pStyle w:val="Compact"/>
      </w:pPr>
      <w:r>
        <w:t xml:space="preserve">Проверим контекст созданного нами файла:</w:t>
      </w:r>
    </w:p>
    <w:p>
      <w:pPr>
        <w:pStyle w:val="CaptionedFigure"/>
      </w:pPr>
      <w:r>
        <w:drawing>
          <wp:inline>
            <wp:extent cx="3800475" cy="1104900"/>
            <wp:effectExtent b="0" l="0" r="0" t="0"/>
            <wp:docPr descr="Чтение содержимого файла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 содержимого файла</w:t>
      </w:r>
    </w:p>
    <w:p>
      <w:pPr>
        <w:pStyle w:val="BodyText"/>
      </w:pPr>
      <w:r>
        <w:t xml:space="preserve">Контекст, присваиваемый по умолчанию вновь созданным файлам в директории /var/www/html, выглядит следующим образом:</w:t>
      </w:r>
    </w:p>
    <w:p>
      <w:pPr>
        <w:pStyle w:val="CaptionedFigure"/>
      </w:pPr>
      <w:r>
        <w:drawing>
          <wp:inline>
            <wp:extent cx="5334000" cy="309453"/>
            <wp:effectExtent b="0" l="0" r="0" t="0"/>
            <wp:docPr descr="Контекст созаваемых файлов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созаваемых файлов</w:t>
      </w:r>
    </w:p>
    <w:p>
      <w:pPr>
        <w:pStyle w:val="BodyText"/>
      </w:pPr>
      <w:r>
        <w:t xml:space="preserve">Всем создаваемым файлам присваивается контекст: unconfined_u:object_r:httpd_sys_content_t:s0.</w:t>
      </w:r>
    </w:p>
    <w:p>
      <w:pPr>
        <w:numPr>
          <w:ilvl w:val="0"/>
          <w:numId w:val="1010"/>
        </w:numPr>
        <w:pStyle w:val="Compact"/>
      </w:pPr>
      <w:r>
        <w:t xml:space="preserve">Обратимся к файлу через веб-браузер, введя в браузере адрес http://127.0.0.1/test.html:</w:t>
      </w:r>
    </w:p>
    <w:p>
      <w:pPr>
        <w:pStyle w:val="CaptionedFigure"/>
      </w:pPr>
      <w:r>
        <w:drawing>
          <wp:inline>
            <wp:extent cx="5334000" cy="1751929"/>
            <wp:effectExtent b="0" l="0" r="0" t="0"/>
            <wp:docPr descr="Открытие файла через браузер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1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через браузер</w:t>
      </w:r>
    </w:p>
    <w:p>
      <w:pPr>
        <w:pStyle w:val="BodyText"/>
      </w:pPr>
      <w:r>
        <w:t xml:space="preserve">Видим, что наш файл был успешно передан на сервер, поскольку на открывшейся странице отобразился текст нашего файла.</w:t>
      </w:r>
    </w:p>
    <w:p>
      <w:pPr>
        <w:numPr>
          <w:ilvl w:val="0"/>
          <w:numId w:val="1011"/>
        </w:numPr>
        <w:pStyle w:val="Compact"/>
      </w:pPr>
      <w:r>
        <w:t xml:space="preserve">Изучим справку по httpd_selinux:</w:t>
      </w:r>
    </w:p>
    <w:p>
      <w:pPr>
        <w:pStyle w:val="CaptionedFigure"/>
      </w:pPr>
      <w:r>
        <w:drawing>
          <wp:inline>
            <wp:extent cx="3324225" cy="342900"/>
            <wp:effectExtent b="0" l="0" r="0" t="0"/>
            <wp:docPr descr="Открытие справки по httpd_selinux" title="" id="1" name="Picture"/>
            <a:graphic>
              <a:graphicData uri="http://schemas.openxmlformats.org/drawingml/2006/picture">
                <pic:pic>
                  <pic:nvPicPr>
                    <pic:cNvPr descr="screen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справки по httpd_selinux</w:t>
      </w:r>
    </w:p>
    <w:p>
      <w:pPr>
        <w:pStyle w:val="BodyText"/>
      </w:pPr>
      <w:r>
        <w:t xml:space="preserve">К сожалению, нам невозможно изучить справку, однако посмотреть, какие контексты файлов определены для httpd, мы можем, и они аналогичны тем, что отобразились при просмотре файла test.html.</w:t>
      </w:r>
    </w:p>
    <w:p>
      <w:pPr>
        <w:numPr>
          <w:ilvl w:val="0"/>
          <w:numId w:val="1012"/>
        </w:numPr>
        <w:pStyle w:val="Compact"/>
      </w:pPr>
      <w:r>
        <w:t xml:space="preserve">Изменим контекст файла /var/www/html/test.html с httpd_sys_content_t на любой другой, к которому процесс httpd не должен иметь доступа, например, на samba_share_t, после чего проверим правильность изменения контекста:</w:t>
      </w:r>
    </w:p>
    <w:p>
      <w:pPr>
        <w:pStyle w:val="CaptionedFigure"/>
      </w:pPr>
      <w:r>
        <w:drawing>
          <wp:inline>
            <wp:extent cx="5334000" cy="446606"/>
            <wp:effectExtent b="0" l="0" r="0" t="0"/>
            <wp:docPr descr="Изменение контекста файла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 файла</w:t>
      </w:r>
    </w:p>
    <w:p>
      <w:pPr>
        <w:numPr>
          <w:ilvl w:val="0"/>
          <w:numId w:val="1013"/>
        </w:numPr>
        <w:pStyle w:val="Compact"/>
      </w:pPr>
      <w:r>
        <w:t xml:space="preserve">Попробуем ещё раз получить доступ к файлу через веб-сервер, введя в браузере адрес http://127.0.0.1/test.html. На этот раз мы получим следующее сообщение об ошибке:</w:t>
      </w:r>
    </w:p>
    <w:p>
      <w:pPr>
        <w:pStyle w:val="CaptionedFigure"/>
      </w:pPr>
      <w:r>
        <w:drawing>
          <wp:inline>
            <wp:extent cx="5334000" cy="2159852"/>
            <wp:effectExtent b="0" l="0" r="0" t="0"/>
            <wp:docPr descr="Сообщение об ошибке доступа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Сообщение об ошибке доступа</w:t>
      </w:r>
    </w:p>
    <w:p>
      <w:pPr>
        <w:numPr>
          <w:ilvl w:val="0"/>
          <w:numId w:val="1014"/>
        </w:numPr>
        <w:pStyle w:val="Compact"/>
      </w:pPr>
      <w:r>
        <w:t xml:space="preserve">Проанализируем ситуацию. Наш файл не был открыт, поскольку на сервер загружены данные по контексту те, которые назначаются всем файлам по умолчанию. Поэтому при попытке перейти на сайт с измененными данными, мы получим отказ в выполнении действия.</w:t>
      </w:r>
    </w:p>
    <w:p>
      <w:pPr>
        <w:pStyle w:val="FirstParagraph"/>
      </w:pPr>
      <w:r>
        <w:t xml:space="preserve">Но несмотря на это, права доступа позволяют читать файл любому пользователю:</w:t>
      </w:r>
    </w:p>
    <w:p>
      <w:pPr>
        <w:pStyle w:val="CaptionedFigure"/>
      </w:pPr>
      <w:r>
        <w:drawing>
          <wp:inline>
            <wp:extent cx="5334000" cy="286050"/>
            <wp:effectExtent b="0" l="0" r="0" t="0"/>
            <wp:docPr descr="Проверка прав на чтение файла" title="" id="1" name="Picture"/>
            <a:graphic>
              <a:graphicData uri="http://schemas.openxmlformats.org/drawingml/2006/picture">
                <pic:pic>
                  <pic:nvPicPr>
                    <pic:cNvPr descr="screen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 на чтение файла</w:t>
      </w:r>
    </w:p>
    <w:p>
      <w:pPr>
        <w:pStyle w:val="BodyText"/>
      </w:pPr>
      <w:r>
        <w:t xml:space="preserve">Теперь посмотрим log-файлы веб-сервера Apache, после чего посмотрим системный log-файл:</w:t>
      </w:r>
    </w:p>
    <w:p>
      <w:pPr>
        <w:pStyle w:val="CaptionedFigure"/>
      </w:pPr>
      <w:r>
        <w:drawing>
          <wp:inline>
            <wp:extent cx="5334000" cy="2803100"/>
            <wp:effectExtent b="0" l="0" r="0" t="0"/>
            <wp:docPr descr="Просмотр log-файла Apache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log-файла Apache</w:t>
      </w:r>
    </w:p>
    <w:p>
      <w:pPr>
        <w:pStyle w:val="CaptionedFigure"/>
      </w:pPr>
      <w:r>
        <w:drawing>
          <wp:inline>
            <wp:extent cx="5334000" cy="2685650"/>
            <wp:effectExtent b="0" l="0" r="0" t="0"/>
            <wp:docPr descr="Просмотр системного log-файла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системного log-файла</w:t>
      </w:r>
    </w:p>
    <w:p>
      <w:pPr>
        <w:pStyle w:val="BodyText"/>
      </w:pPr>
      <w:r>
        <w:t xml:space="preserve">Видим, что в системе есть запущенные процессы setroubleshootd и audtd, поэтому можно увидеть ошибки, аналогичные указанным выше в файле.</w:t>
      </w:r>
    </w:p>
    <w:p>
      <w:pPr>
        <w:numPr>
          <w:ilvl w:val="0"/>
          <w:numId w:val="1015"/>
        </w:numPr>
        <w:pStyle w:val="Compact"/>
      </w:pPr>
      <w:r>
        <w:t xml:space="preserve">Теперь попробуем запустить веб-сервер Apache на прослушивание ТСР-порта. Откроем файл на просмотр:</w:t>
      </w:r>
    </w:p>
    <w:p>
      <w:pPr>
        <w:pStyle w:val="CaptionedFigure"/>
      </w:pPr>
      <w:r>
        <w:drawing>
          <wp:inline>
            <wp:extent cx="4895850" cy="190500"/>
            <wp:effectExtent b="0" l="0" r="0" t="0"/>
            <wp:docPr descr="Открытие файла на редактирование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на редактирование</w:t>
      </w:r>
    </w:p>
    <w:p>
      <w:pPr>
        <w:pStyle w:val="BodyText"/>
      </w:pPr>
      <w:r>
        <w:t xml:space="preserve">Однако не сможем изменить данные, поскольку информация из файла нам не была доступна.</w:t>
      </w:r>
    </w:p>
    <w:p>
      <w:pPr>
        <w:numPr>
          <w:ilvl w:val="0"/>
          <w:numId w:val="1016"/>
        </w:numPr>
      </w:pPr>
      <w:r>
        <w:t xml:space="preserve">Если после смены строки с прослушиванием выполнить перезапуск сервера, то он не будет работать, поскольку сервер настроен на обределенную частоту прослушки и не сможет быть подключен с другими параметрами.</w:t>
      </w:r>
    </w:p>
    <w:p>
      <w:pPr>
        <w:numPr>
          <w:ilvl w:val="0"/>
          <w:numId w:val="1016"/>
        </w:numPr>
      </w:pPr>
      <w:r>
        <w:t xml:space="preserve">Проанализируем log-файлы:</w:t>
      </w:r>
    </w:p>
    <w:p>
      <w:pPr>
        <w:pStyle w:val="CaptionedFigure"/>
      </w:pPr>
      <w:r>
        <w:drawing>
          <wp:inline>
            <wp:extent cx="5334000" cy="853675"/>
            <wp:effectExtent b="0" l="0" r="0" t="0"/>
            <wp:docPr descr="Анализ log-файла messages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log-файла messages</w:t>
      </w:r>
    </w:p>
    <w:p>
      <w:pPr>
        <w:pStyle w:val="BodyText"/>
      </w:pPr>
      <w:r>
        <w:t xml:space="preserve">После чего посмотрим еще некоторые файлы, однако в силу невозможности работы при текущих критериях, можем понять, что записи не появились и в одном из файлов.</w:t>
      </w:r>
    </w:p>
    <w:p>
      <w:pPr>
        <w:numPr>
          <w:ilvl w:val="0"/>
          <w:numId w:val="1017"/>
        </w:numPr>
        <w:pStyle w:val="Compact"/>
      </w:pPr>
      <w:r>
        <w:t xml:space="preserve">Выполним конанду</w:t>
      </w:r>
      <w:r>
        <w:t xml:space="preserve"> </w:t>
      </w:r>
      <w:r>
        <w:t xml:space="preserve">“</w:t>
      </w:r>
      <w:r>
        <w:t xml:space="preserve">semanage port</w:t>
      </w:r>
      <w:r>
        <w:t xml:space="preserve">”</w:t>
      </w:r>
      <w:r>
        <w:t xml:space="preserve"> </w:t>
      </w:r>
      <w:r>
        <w:t xml:space="preserve">для проверки списка команд, вводимых портом:</w:t>
      </w:r>
    </w:p>
    <w:p>
      <w:pPr>
        <w:pStyle w:val="CaptionedFigure"/>
      </w:pPr>
      <w:r>
        <w:drawing>
          <wp:inline>
            <wp:extent cx="5334000" cy="892541"/>
            <wp:effectExtent b="0" l="0" r="0" t="0"/>
            <wp:docPr descr="Команда semanage port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semanage port</w:t>
      </w:r>
    </w:p>
    <w:p>
      <w:pPr>
        <w:pStyle w:val="BodyText"/>
      </w:pPr>
      <w:r>
        <w:t xml:space="preserve">Видим, что порт 81 присутстсвует в нашем списке.</w:t>
      </w:r>
    </w:p>
    <w:p>
      <w:pPr>
        <w:numPr>
          <w:ilvl w:val="0"/>
          <w:numId w:val="1018"/>
        </w:numPr>
      </w:pPr>
      <w:r>
        <w:t xml:space="preserve">При попытке запустить веб-сервер Apache ещё раз, все стало работать. То есть на данный момент все добавлено и загружено для возможности пользоваться доступом к файлу.</w:t>
      </w:r>
    </w:p>
    <w:p>
      <w:pPr>
        <w:numPr>
          <w:ilvl w:val="0"/>
          <w:numId w:val="1018"/>
        </w:numPr>
      </w:pPr>
      <w:r>
        <w:t xml:space="preserve">Вернем контекст httpd_sys_cоntent__t к файлу /var/www/html/ test.html:</w:t>
      </w:r>
    </w:p>
    <w:p>
      <w:pPr>
        <w:pStyle w:val="CaptionedFigure"/>
      </w:pPr>
      <w:r>
        <w:drawing>
          <wp:inline>
            <wp:extent cx="5334000" cy="136769"/>
            <wp:effectExtent b="0" l="0" r="0" t="0"/>
            <wp:docPr descr="Возвращение контекста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контекста</w:t>
      </w:r>
    </w:p>
    <w:p>
      <w:pPr>
        <w:pStyle w:val="BodyText"/>
      </w:pPr>
      <w:r>
        <w:t xml:space="preserve">При попытке получить доступ к исходному файлу, мы снова видим в окне слово test.</w:t>
      </w:r>
    </w:p>
    <w:p>
      <w:pPr>
        <w:numPr>
          <w:ilvl w:val="0"/>
          <w:numId w:val="1019"/>
        </w:numPr>
      </w:pPr>
      <w:r>
        <w:t xml:space="preserve">Вернем обратно конфигурационный файл Apache, исправив Listen 80.</w:t>
      </w:r>
    </w:p>
    <w:p>
      <w:pPr>
        <w:numPr>
          <w:ilvl w:val="0"/>
          <w:numId w:val="1019"/>
        </w:numPr>
      </w:pPr>
      <w:r>
        <w:t xml:space="preserve">Удалим привязку http_port_t к 81 порту:</w:t>
      </w:r>
    </w:p>
    <w:p>
      <w:pPr>
        <w:pStyle w:val="CaptionedFigure"/>
      </w:pPr>
      <w:r>
        <w:drawing>
          <wp:inline>
            <wp:extent cx="5334000" cy="156072"/>
            <wp:effectExtent b="0" l="0" r="0" t="0"/>
            <wp:docPr descr="Удаление привязки к порту 81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привязки к порту 81</w:t>
      </w:r>
    </w:p>
    <w:p>
      <w:pPr>
        <w:numPr>
          <w:ilvl w:val="0"/>
          <w:numId w:val="1020"/>
        </w:numPr>
        <w:pStyle w:val="Compact"/>
      </w:pPr>
      <w:r>
        <w:t xml:space="preserve">Удалим файл /var/www/html/test.html для завершения полной работы:</w:t>
      </w:r>
    </w:p>
    <w:p>
      <w:pPr>
        <w:pStyle w:val="CaptionedFigure"/>
      </w:pPr>
      <w:r>
        <w:drawing>
          <wp:inline>
            <wp:extent cx="5334000" cy="642977"/>
            <wp:effectExtent b="0" l="0" r="0" t="0"/>
            <wp:docPr descr="Удаление файла test.html и проверка содержимого каталога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test.html и проверка содержимого каталога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развили навыки администрирования ОС Linux; получили практическое знакомство с технологией SELinux; проверили работу SELinux на практике совместно с веб-сервером Apache.</w:t>
      </w:r>
    </w:p>
    <w:bookmarkEnd w:id="52"/>
    <w:bookmarkStart w:id="5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Методические материалы курса</w:t>
      </w:r>
      <w:r>
        <w:t xml:space="preserve"> </w:t>
      </w:r>
      <w:hyperlink r:id="rId53">
        <w:r>
          <w:rPr>
            <w:rStyle w:val="Hyperlink"/>
          </w:rPr>
          <w:t xml:space="preserve">[1]</w:t>
        </w:r>
      </w:hyperlink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8c1c03f9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504a012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5a538d88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a296d99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87b17300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7b86e438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9">
    <w:nsid w:val="387f082c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cebfcc7d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2">
    <w:nsid w:val="7cc89fe4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4">
    <w:nsid w:val="fd23932f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8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19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0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41" Target="media/rId41.jpg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50" Target="media/rId50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hyperlink" Id="rId21" Target="https://esystem.rudn.ru/pluginfile.php/1651889/mod_resource/content/2/005-lab_discret_sticky.pdf" TargetMode="External" /><Relationship Type="http://schemas.openxmlformats.org/officeDocument/2006/relationships/hyperlink" Id="rId53" Target="https://esystem.rudn.ru/pluginfile.php/1651891/mod_resource/content/2/006-lab_se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esystem.rudn.ru/pluginfile.php/1651889/mod_resource/content/2/005-lab_discret_sticky.pdf" TargetMode="External" /><Relationship Type="http://schemas.openxmlformats.org/officeDocument/2006/relationships/hyperlink" Id="rId53" Target="https://esystem.rudn.ru/pluginfile.php/1651891/mod_resource/content/2/006-lab_se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Бурдина Ксения Павловна</dc:creator>
  <dc:language>ru-RU</dc:language>
  <cp:keywords/>
  <dcterms:created xsi:type="dcterms:W3CDTF">2022-10-14T19:32:34Z</dcterms:created>
  <dcterms:modified xsi:type="dcterms:W3CDTF">2022-10-14T19:32:34Z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2022 Oct 11th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group">
    <vt:lpwstr>NFIbd-01-19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institute">
    <vt:lpwstr>RUDN University, Moscow, Russian Federation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Мандатное разграничение прав в 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